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83" w:rsidRDefault="00246083" w:rsidP="00246083">
      <w:r>
        <w:t>NEGLIGENCE</w:t>
      </w:r>
    </w:p>
    <w:p w:rsidR="00246083" w:rsidRDefault="00246083" w:rsidP="00246083">
      <w:r>
        <w:t>Ch 5: Duty</w:t>
      </w:r>
    </w:p>
    <w:p w:rsidR="006D1F7C" w:rsidRDefault="00246083" w:rsidP="006D1F7C">
      <w:bookmarkStart w:id="0" w:name="OLE_LINK1"/>
      <w:bookmarkStart w:id="1" w:name="OLE_LINK2"/>
      <w:r>
        <w:t>Fault Basis of Liability</w:t>
      </w:r>
    </w:p>
    <w:p w:rsidR="008A31F2" w:rsidRDefault="008A31F2" w:rsidP="008A31F2">
      <w:pPr>
        <w:pStyle w:val="ListParagraph"/>
        <w:numPr>
          <w:ilvl w:val="0"/>
          <w:numId w:val="5"/>
        </w:numPr>
      </w:pPr>
      <w:r>
        <w:t>An element of Negligence (the tort) is negligence</w:t>
      </w:r>
    </w:p>
    <w:p w:rsidR="008A31F2" w:rsidRDefault="008A31F2" w:rsidP="008A31F2">
      <w:pPr>
        <w:pStyle w:val="ListParagraph"/>
        <w:numPr>
          <w:ilvl w:val="1"/>
          <w:numId w:val="5"/>
        </w:numPr>
      </w:pPr>
      <w:r>
        <w:t>Under Negligence, you’re only responsible when you impose an unacceptable degree of risk on other people</w:t>
      </w:r>
    </w:p>
    <w:p w:rsidR="008A31F2" w:rsidRDefault="008A31F2" w:rsidP="008A31F2">
      <w:pPr>
        <w:pStyle w:val="ListParagraph"/>
        <w:numPr>
          <w:ilvl w:val="1"/>
          <w:numId w:val="5"/>
        </w:numPr>
      </w:pPr>
      <w:r>
        <w:t>General formula for Negligence, plaintiff must prove the following:</w:t>
      </w:r>
    </w:p>
    <w:p w:rsidR="008A31F2" w:rsidRDefault="008A31F2" w:rsidP="008A31F2">
      <w:pPr>
        <w:pStyle w:val="ListParagraph"/>
        <w:numPr>
          <w:ilvl w:val="2"/>
          <w:numId w:val="5"/>
        </w:numPr>
      </w:pPr>
      <w:r>
        <w:t>The D owed the P a legal duty</w:t>
      </w:r>
    </w:p>
    <w:p w:rsidR="008A31F2" w:rsidRDefault="008A31F2" w:rsidP="008A31F2">
      <w:pPr>
        <w:pStyle w:val="ListParagraph"/>
        <w:numPr>
          <w:ilvl w:val="2"/>
          <w:numId w:val="5"/>
        </w:numPr>
      </w:pPr>
      <w:r>
        <w:t>The D, by behaving negligently, breached that duty</w:t>
      </w:r>
    </w:p>
    <w:p w:rsidR="008A31F2" w:rsidRDefault="008A31F2" w:rsidP="008A31F2">
      <w:pPr>
        <w:pStyle w:val="ListParagraph"/>
        <w:numPr>
          <w:ilvl w:val="2"/>
          <w:numId w:val="5"/>
        </w:numPr>
      </w:pPr>
      <w:r>
        <w:t>The P suffered actual damages</w:t>
      </w:r>
    </w:p>
    <w:p w:rsidR="008A31F2" w:rsidRDefault="008A31F2" w:rsidP="008A31F2">
      <w:pPr>
        <w:pStyle w:val="ListParagraph"/>
        <w:numPr>
          <w:ilvl w:val="2"/>
          <w:numId w:val="5"/>
        </w:numPr>
      </w:pPr>
      <w:r>
        <w:t>The D’s negligence was an actual cause of this damage</w:t>
      </w:r>
    </w:p>
    <w:p w:rsidR="008A31F2" w:rsidRDefault="008A31F2" w:rsidP="008A31F2">
      <w:pPr>
        <w:pStyle w:val="ListParagraph"/>
        <w:numPr>
          <w:ilvl w:val="2"/>
          <w:numId w:val="5"/>
        </w:numPr>
      </w:pPr>
      <w:r>
        <w:t>The D’s negligence was a ‘proximate cause’ of this damage</w:t>
      </w:r>
    </w:p>
    <w:p w:rsidR="008A31F2" w:rsidRDefault="008A31F2" w:rsidP="008A31F2">
      <w:pPr>
        <w:pStyle w:val="ListParagraph"/>
        <w:numPr>
          <w:ilvl w:val="1"/>
          <w:numId w:val="5"/>
        </w:numPr>
      </w:pPr>
      <w:r>
        <w:t>P required to sustain the burden of proving each of the above 5 elements; if P fails to meet the burden of proving any one of the elements, he can’t recover</w:t>
      </w:r>
    </w:p>
    <w:p w:rsidR="008A31F2" w:rsidRDefault="008A31F2" w:rsidP="008A31F2">
      <w:pPr>
        <w:pStyle w:val="ListParagraph"/>
        <w:numPr>
          <w:ilvl w:val="1"/>
          <w:numId w:val="5"/>
        </w:numPr>
      </w:pPr>
      <w:r>
        <w:t>The duty owed by all people generally – the standard of care they owe – is to exercise the care that would be exercised by a reasonable and prudent person under the same or similar circumstances to avoid risk or minimize harm to others.</w:t>
      </w:r>
    </w:p>
    <w:p w:rsidR="008A31F2" w:rsidRDefault="008A31F2" w:rsidP="008A31F2">
      <w:pPr>
        <w:pStyle w:val="ListParagraph"/>
        <w:numPr>
          <w:ilvl w:val="1"/>
          <w:numId w:val="5"/>
        </w:numPr>
      </w:pPr>
      <w:r>
        <w:t>5 Elements of Negligence</w:t>
      </w:r>
    </w:p>
    <w:p w:rsidR="008A31F2" w:rsidRDefault="008A31F2" w:rsidP="008A31F2">
      <w:pPr>
        <w:pStyle w:val="ListParagraph"/>
        <w:numPr>
          <w:ilvl w:val="2"/>
          <w:numId w:val="5"/>
        </w:numPr>
      </w:pPr>
      <w:r>
        <w:t>Duty</w:t>
      </w:r>
      <w:r>
        <w:sym w:font="Wingdings" w:char="F0E0"/>
      </w:r>
      <w:r>
        <w:t>D owes P a duty and it is ____</w:t>
      </w:r>
      <w:proofErr w:type="gramStart"/>
      <w:r>
        <w:t>?_</w:t>
      </w:r>
      <w:proofErr w:type="gramEnd"/>
      <w:r>
        <w:t>___</w:t>
      </w:r>
    </w:p>
    <w:p w:rsidR="008A31F2" w:rsidRDefault="008A31F2" w:rsidP="008A31F2">
      <w:pPr>
        <w:pStyle w:val="ListParagraph"/>
        <w:numPr>
          <w:ilvl w:val="2"/>
          <w:numId w:val="5"/>
        </w:numPr>
      </w:pPr>
      <w:r>
        <w:t>Breach of the Duty</w:t>
      </w:r>
      <w:r>
        <w:sym w:font="Wingdings" w:char="F0E0"/>
      </w:r>
      <w:r>
        <w:t>i.e. failure to take adequate precautions, carelessness or negligence</w:t>
      </w:r>
    </w:p>
    <w:p w:rsidR="008A31F2" w:rsidRDefault="008A31F2" w:rsidP="008A31F2">
      <w:pPr>
        <w:pStyle w:val="ListParagraph"/>
        <w:numPr>
          <w:ilvl w:val="2"/>
          <w:numId w:val="5"/>
        </w:numPr>
      </w:pPr>
      <w:r>
        <w:t>Factual Causation</w:t>
      </w:r>
    </w:p>
    <w:p w:rsidR="008A31F2" w:rsidRDefault="008A31F2" w:rsidP="008A31F2">
      <w:pPr>
        <w:pStyle w:val="ListParagraph"/>
        <w:numPr>
          <w:ilvl w:val="2"/>
          <w:numId w:val="5"/>
        </w:numPr>
      </w:pPr>
      <w:r>
        <w:t>Legal Causation – Scope of Responsibility (late babysitter and child burned example)</w:t>
      </w:r>
    </w:p>
    <w:p w:rsidR="008A31F2" w:rsidRDefault="008A31F2" w:rsidP="008A31F2">
      <w:pPr>
        <w:pStyle w:val="ListParagraph"/>
        <w:numPr>
          <w:ilvl w:val="2"/>
          <w:numId w:val="5"/>
        </w:numPr>
      </w:pPr>
      <w:r>
        <w:t>Damages</w:t>
      </w:r>
      <w:r>
        <w:sym w:font="Wingdings" w:char="F0E0"/>
      </w:r>
      <w:r>
        <w:t>Must be some kind of actual injury</w:t>
      </w:r>
    </w:p>
    <w:p w:rsidR="008A31F2" w:rsidRDefault="008A31F2" w:rsidP="008A31F2">
      <w:pPr>
        <w:pStyle w:val="ListParagraph"/>
        <w:numPr>
          <w:ilvl w:val="1"/>
          <w:numId w:val="5"/>
        </w:numPr>
      </w:pPr>
      <w:r>
        <w:t>The policy limit under liability insurance is likely going to be too</w:t>
      </w:r>
      <w:bookmarkStart w:id="2" w:name="_GoBack"/>
      <w:bookmarkEnd w:id="2"/>
      <w:r>
        <w:t xml:space="preserve"> low for serious injuries</w:t>
      </w:r>
    </w:p>
    <w:p w:rsidR="008A31F2" w:rsidRDefault="008A31F2" w:rsidP="008A31F2">
      <w:pPr>
        <w:pStyle w:val="ListParagraph"/>
        <w:numPr>
          <w:ilvl w:val="1"/>
          <w:numId w:val="5"/>
        </w:numPr>
      </w:pPr>
      <w:r>
        <w:t>The uniform standard of reasonable care allocates more power to the jury to decide whether it was met or not; means similar cases could come out differently</w:t>
      </w:r>
    </w:p>
    <w:p w:rsidR="00660786" w:rsidRDefault="00660786" w:rsidP="006D1F7C">
      <w:pPr>
        <w:pStyle w:val="ListParagraph"/>
        <w:numPr>
          <w:ilvl w:val="0"/>
          <w:numId w:val="5"/>
        </w:numPr>
      </w:pPr>
      <w:r>
        <w:t>FROM CLASS</w:t>
      </w:r>
    </w:p>
    <w:p w:rsidR="00660786" w:rsidRDefault="00660786" w:rsidP="00660786">
      <w:pPr>
        <w:pStyle w:val="ListParagraph"/>
        <w:numPr>
          <w:ilvl w:val="1"/>
          <w:numId w:val="5"/>
        </w:numPr>
      </w:pPr>
      <w:r>
        <w:t>Negligence- Conduct that creates an unreasonable risk of harm</w:t>
      </w:r>
    </w:p>
    <w:p w:rsidR="00660786" w:rsidRDefault="00660786" w:rsidP="00660786">
      <w:pPr>
        <w:pStyle w:val="ListParagraph"/>
        <w:numPr>
          <w:ilvl w:val="1"/>
          <w:numId w:val="5"/>
        </w:numPr>
      </w:pPr>
      <w:r>
        <w:t>Reasonably prudent person under similar circumstances</w:t>
      </w:r>
    </w:p>
    <w:p w:rsidR="00660786" w:rsidRDefault="00660786" w:rsidP="00660786">
      <w:pPr>
        <w:pStyle w:val="ListParagraph"/>
        <w:numPr>
          <w:ilvl w:val="1"/>
          <w:numId w:val="5"/>
        </w:numPr>
      </w:pPr>
      <w:r>
        <w:t>Contrast Negligence versus Intentional Torts</w:t>
      </w:r>
    </w:p>
    <w:p w:rsidR="00660786" w:rsidRDefault="00660786" w:rsidP="00660786">
      <w:pPr>
        <w:pStyle w:val="ListParagraph"/>
        <w:numPr>
          <w:ilvl w:val="2"/>
          <w:numId w:val="5"/>
        </w:numPr>
      </w:pPr>
      <w:r>
        <w:t>Intentional -&gt; INTENT</w:t>
      </w:r>
    </w:p>
    <w:p w:rsidR="00660786" w:rsidRDefault="00660786" w:rsidP="00660786">
      <w:pPr>
        <w:pStyle w:val="ListParagraph"/>
        <w:numPr>
          <w:ilvl w:val="2"/>
          <w:numId w:val="5"/>
        </w:numPr>
      </w:pPr>
      <w:r>
        <w:t>Negligent -&gt; Not intentional, driven by conduct</w:t>
      </w:r>
    </w:p>
    <w:p w:rsidR="006D1F7C" w:rsidRDefault="00246083" w:rsidP="006D1F7C">
      <w:pPr>
        <w:pStyle w:val="ListParagraph"/>
        <w:numPr>
          <w:ilvl w:val="0"/>
          <w:numId w:val="5"/>
        </w:numPr>
      </w:pPr>
      <w:r>
        <w:t>Institutions and Elements of Negligence</w:t>
      </w:r>
    </w:p>
    <w:p w:rsidR="00BD59A5" w:rsidRDefault="00BD59A5" w:rsidP="00BD59A5">
      <w:pPr>
        <w:pStyle w:val="ListParagraph"/>
        <w:numPr>
          <w:ilvl w:val="1"/>
          <w:numId w:val="5"/>
        </w:numPr>
      </w:pPr>
      <w:r>
        <w:t xml:space="preserve">Some </w:t>
      </w:r>
      <w:r w:rsidR="00483FB5">
        <w:t>Institutions</w:t>
      </w:r>
    </w:p>
    <w:p w:rsidR="00007CD9" w:rsidRDefault="00BD59A5" w:rsidP="00007CD9">
      <w:pPr>
        <w:pStyle w:val="ListParagraph"/>
        <w:numPr>
          <w:ilvl w:val="1"/>
          <w:numId w:val="5"/>
        </w:numPr>
      </w:pPr>
      <w:r>
        <w:t>Legal Elements</w:t>
      </w:r>
    </w:p>
    <w:p w:rsidR="00572DD6" w:rsidRDefault="00572DD6" w:rsidP="00572DD6">
      <w:pPr>
        <w:pStyle w:val="ListParagraph"/>
        <w:numPr>
          <w:ilvl w:val="0"/>
          <w:numId w:val="5"/>
        </w:numPr>
      </w:pPr>
      <w:r>
        <w:t>FROM CLASS:</w:t>
      </w:r>
    </w:p>
    <w:p w:rsidR="00572DD6" w:rsidRPr="007A62B1" w:rsidRDefault="00572DD6" w:rsidP="00572DD6">
      <w:pPr>
        <w:pStyle w:val="ListParagraph"/>
        <w:numPr>
          <w:ilvl w:val="2"/>
          <w:numId w:val="5"/>
        </w:numPr>
      </w:pPr>
      <w:r w:rsidRPr="007A62B1">
        <w:rPr>
          <w:rFonts w:ascii="Segoe UI" w:hAnsi="Segoe UI" w:cs="Segoe UI"/>
          <w:sz w:val="20"/>
          <w:szCs w:val="20"/>
          <w:shd w:val="clear" w:color="auto" w:fill="FFFFFF"/>
        </w:rPr>
        <w:t>Elements of Negligence</w:t>
      </w:r>
    </w:p>
    <w:p w:rsidR="00572DD6" w:rsidRPr="007A62B1" w:rsidRDefault="00572DD6" w:rsidP="00572DD6">
      <w:pPr>
        <w:pStyle w:val="ListParagraph"/>
        <w:numPr>
          <w:ilvl w:val="3"/>
          <w:numId w:val="5"/>
        </w:numPr>
      </w:pPr>
      <w:r w:rsidRPr="007A62B1">
        <w:rPr>
          <w:rFonts w:ascii="Segoe UI" w:hAnsi="Segoe UI" w:cs="Segoe UI"/>
          <w:sz w:val="20"/>
          <w:szCs w:val="20"/>
          <w:shd w:val="clear" w:color="auto" w:fill="FFFFFF"/>
        </w:rPr>
        <w:t>Duty</w:t>
      </w:r>
    </w:p>
    <w:p w:rsidR="00572DD6" w:rsidRPr="007A62B1" w:rsidRDefault="00572DD6" w:rsidP="00572DD6">
      <w:pPr>
        <w:pStyle w:val="ListParagraph"/>
        <w:numPr>
          <w:ilvl w:val="3"/>
          <w:numId w:val="5"/>
        </w:numPr>
      </w:pPr>
      <w:r w:rsidRPr="007A62B1">
        <w:rPr>
          <w:rFonts w:ascii="Segoe UI" w:hAnsi="Segoe UI" w:cs="Segoe UI"/>
          <w:sz w:val="20"/>
          <w:szCs w:val="20"/>
          <w:shd w:val="clear" w:color="auto" w:fill="FFFFFF"/>
        </w:rPr>
        <w:t>Breach of Duty</w:t>
      </w:r>
    </w:p>
    <w:p w:rsidR="00572DD6" w:rsidRPr="007A62B1" w:rsidRDefault="00572DD6" w:rsidP="00572DD6">
      <w:pPr>
        <w:pStyle w:val="ListParagraph"/>
        <w:numPr>
          <w:ilvl w:val="3"/>
          <w:numId w:val="5"/>
        </w:numPr>
      </w:pPr>
      <w:r w:rsidRPr="007A62B1">
        <w:rPr>
          <w:rFonts w:ascii="Segoe UI" w:hAnsi="Segoe UI" w:cs="Segoe UI"/>
          <w:sz w:val="20"/>
          <w:szCs w:val="20"/>
          <w:shd w:val="clear" w:color="auto" w:fill="FFFFFF"/>
        </w:rPr>
        <w:t>Actual Damage</w:t>
      </w:r>
    </w:p>
    <w:p w:rsidR="00572DD6" w:rsidRPr="007A62B1" w:rsidRDefault="00572DD6" w:rsidP="00572DD6">
      <w:pPr>
        <w:pStyle w:val="ListParagraph"/>
        <w:numPr>
          <w:ilvl w:val="3"/>
          <w:numId w:val="5"/>
        </w:numPr>
      </w:pPr>
      <w:r w:rsidRPr="007A62B1">
        <w:rPr>
          <w:rFonts w:ascii="Segoe UI" w:hAnsi="Segoe UI" w:cs="Segoe UI"/>
          <w:sz w:val="20"/>
          <w:szCs w:val="20"/>
          <w:shd w:val="clear" w:color="auto" w:fill="FFFFFF"/>
        </w:rPr>
        <w:lastRenderedPageBreak/>
        <w:t>Cause of Damage</w:t>
      </w:r>
    </w:p>
    <w:p w:rsidR="00572DD6" w:rsidRPr="007A62B1" w:rsidRDefault="00572DD6" w:rsidP="00572DD6">
      <w:pPr>
        <w:pStyle w:val="ListParagraph"/>
        <w:numPr>
          <w:ilvl w:val="3"/>
          <w:numId w:val="5"/>
        </w:numPr>
      </w:pPr>
      <w:r w:rsidRPr="007A62B1">
        <w:rPr>
          <w:rFonts w:ascii="Segoe UI" w:hAnsi="Segoe UI" w:cs="Segoe UI"/>
          <w:sz w:val="20"/>
          <w:szCs w:val="20"/>
          <w:shd w:val="clear" w:color="auto" w:fill="FFFFFF"/>
        </w:rPr>
        <w:t>Proximate Cause of Damage</w:t>
      </w:r>
    </w:p>
    <w:p w:rsidR="00007CD9" w:rsidRDefault="00246083" w:rsidP="00007CD9">
      <w:pPr>
        <w:pStyle w:val="ListParagraph"/>
        <w:numPr>
          <w:ilvl w:val="0"/>
          <w:numId w:val="5"/>
        </w:numPr>
      </w:pPr>
      <w:r>
        <w:t>General Duty of Care: Prudent Person Standard</w:t>
      </w:r>
    </w:p>
    <w:p w:rsidR="00572DD6" w:rsidRDefault="00572DD6" w:rsidP="00572DD6">
      <w:pPr>
        <w:pStyle w:val="ListParagraph"/>
        <w:numPr>
          <w:ilvl w:val="1"/>
          <w:numId w:val="5"/>
        </w:numPr>
      </w:pPr>
      <w:r>
        <w:t>FROM CLASS</w:t>
      </w:r>
    </w:p>
    <w:p w:rsidR="00572DD6" w:rsidRPr="00660786" w:rsidRDefault="00572DD6" w:rsidP="00572DD6">
      <w:pPr>
        <w:pStyle w:val="ListParagraph"/>
        <w:numPr>
          <w:ilvl w:val="2"/>
          <w:numId w:val="5"/>
        </w:numPr>
        <w:rPr>
          <w:b/>
          <w:u w:val="single"/>
        </w:rPr>
      </w:pPr>
      <w:r w:rsidRPr="00660786">
        <w:rPr>
          <w:rFonts w:ascii="Segoe UI" w:hAnsi="Segoe UI" w:cs="Segoe UI"/>
          <w:b/>
          <w:sz w:val="20"/>
          <w:szCs w:val="20"/>
          <w:u w:val="single"/>
          <w:shd w:val="clear" w:color="auto" w:fill="FFFFFF"/>
        </w:rPr>
        <w:t>General Duty of Care</w:t>
      </w:r>
    </w:p>
    <w:p w:rsidR="00572DD6" w:rsidRPr="00660786" w:rsidRDefault="00572DD6" w:rsidP="00034787">
      <w:pPr>
        <w:pStyle w:val="ListParagraph"/>
        <w:numPr>
          <w:ilvl w:val="3"/>
          <w:numId w:val="5"/>
        </w:numPr>
      </w:pPr>
      <w:r w:rsidRPr="00660786">
        <w:rPr>
          <w:rFonts w:ascii="Segoe UI" w:hAnsi="Segoe UI" w:cs="Segoe UI"/>
          <w:sz w:val="20"/>
          <w:szCs w:val="20"/>
          <w:shd w:val="clear" w:color="auto" w:fill="FFFFFF"/>
        </w:rPr>
        <w:t>Reasonable Person</w:t>
      </w:r>
    </w:p>
    <w:p w:rsidR="00572DD6" w:rsidRPr="00660786" w:rsidRDefault="00572DD6" w:rsidP="00034787">
      <w:pPr>
        <w:pStyle w:val="ListParagraph"/>
        <w:numPr>
          <w:ilvl w:val="3"/>
          <w:numId w:val="5"/>
        </w:numPr>
      </w:pPr>
      <w:r w:rsidRPr="00660786">
        <w:rPr>
          <w:rFonts w:ascii="Segoe UI" w:hAnsi="Segoe UI" w:cs="Segoe UI"/>
          <w:sz w:val="20"/>
          <w:szCs w:val="20"/>
          <w:shd w:val="clear" w:color="auto" w:fill="FFFFFF"/>
        </w:rPr>
        <w:t>Under the circumstances</w:t>
      </w:r>
    </w:p>
    <w:p w:rsidR="00660786" w:rsidRPr="00660786" w:rsidRDefault="00660786" w:rsidP="00034787">
      <w:pPr>
        <w:pStyle w:val="ListParagraph"/>
        <w:numPr>
          <w:ilvl w:val="3"/>
          <w:numId w:val="5"/>
        </w:numPr>
      </w:pPr>
      <w:r w:rsidRPr="00660786">
        <w:rPr>
          <w:rFonts w:ascii="Segoe UI" w:hAnsi="Segoe UI" w:cs="Segoe UI"/>
          <w:sz w:val="20"/>
          <w:szCs w:val="20"/>
          <w:shd w:val="clear" w:color="auto" w:fill="FFFFFF"/>
        </w:rPr>
        <w:t>Single OBJECT</w:t>
      </w:r>
      <w:r w:rsidR="00270DB5">
        <w:rPr>
          <w:rFonts w:ascii="Segoe UI" w:hAnsi="Segoe UI" w:cs="Segoe UI"/>
          <w:sz w:val="20"/>
          <w:szCs w:val="20"/>
          <w:shd w:val="clear" w:color="auto" w:fill="FFFFFF"/>
        </w:rPr>
        <w:t>IVE</w:t>
      </w:r>
      <w:r w:rsidRPr="00660786">
        <w:rPr>
          <w:rFonts w:ascii="Segoe UI" w:hAnsi="Segoe UI" w:cs="Segoe UI"/>
          <w:sz w:val="20"/>
          <w:szCs w:val="20"/>
          <w:shd w:val="clear" w:color="auto" w:fill="FFFFFF"/>
        </w:rPr>
        <w:t xml:space="preserve"> STAND</w:t>
      </w:r>
      <w:r w:rsidR="00270DB5">
        <w:rPr>
          <w:rFonts w:ascii="Segoe UI" w:hAnsi="Segoe UI" w:cs="Segoe UI"/>
          <w:sz w:val="20"/>
          <w:szCs w:val="20"/>
          <w:shd w:val="clear" w:color="auto" w:fill="FFFFFF"/>
        </w:rPr>
        <w:t>ARD.  The flexible and subjective</w:t>
      </w:r>
      <w:r w:rsidRPr="00660786">
        <w:rPr>
          <w:rFonts w:ascii="Segoe UI" w:hAnsi="Segoe UI" w:cs="Segoe UI"/>
          <w:sz w:val="20"/>
          <w:szCs w:val="20"/>
          <w:shd w:val="clear" w:color="auto" w:fill="FFFFFF"/>
        </w:rPr>
        <w:t xml:space="preserve"> side is the circumstance.</w:t>
      </w:r>
    </w:p>
    <w:p w:rsidR="00034787" w:rsidRPr="00660786" w:rsidRDefault="00034787" w:rsidP="00572DD6">
      <w:pPr>
        <w:pStyle w:val="ListParagraph"/>
        <w:numPr>
          <w:ilvl w:val="2"/>
          <w:numId w:val="5"/>
        </w:numPr>
      </w:pPr>
      <w:r w:rsidRPr="00660786">
        <w:rPr>
          <w:rStyle w:val="apple-converted-space"/>
          <w:rFonts w:ascii="Segoe UI" w:hAnsi="Segoe UI" w:cs="Segoe UI"/>
          <w:sz w:val="20"/>
          <w:szCs w:val="20"/>
          <w:shd w:val="clear" w:color="auto" w:fill="FFFFFF"/>
        </w:rPr>
        <w:t> </w:t>
      </w:r>
      <w:r w:rsidRPr="00660786">
        <w:rPr>
          <w:rFonts w:ascii="Segoe UI" w:hAnsi="Segoe UI" w:cs="Segoe UI"/>
          <w:sz w:val="20"/>
          <w:szCs w:val="20"/>
          <w:shd w:val="clear" w:color="auto" w:fill="FFFFFF"/>
        </w:rPr>
        <w:t>Negligence</w:t>
      </w:r>
    </w:p>
    <w:p w:rsidR="00034787" w:rsidRPr="00660786" w:rsidRDefault="00034787" w:rsidP="00034787">
      <w:pPr>
        <w:pStyle w:val="ListParagraph"/>
        <w:numPr>
          <w:ilvl w:val="3"/>
          <w:numId w:val="5"/>
        </w:numPr>
      </w:pPr>
      <w:r w:rsidRPr="00660786">
        <w:rPr>
          <w:rFonts w:ascii="Segoe UI" w:hAnsi="Segoe UI" w:cs="Segoe UI"/>
          <w:sz w:val="20"/>
          <w:szCs w:val="20"/>
          <w:shd w:val="clear" w:color="auto" w:fill="FFFFFF"/>
        </w:rPr>
        <w:t>General Standard of Care varies by the circumstances</w:t>
      </w:r>
      <w:r w:rsidRPr="00660786">
        <w:rPr>
          <w:rStyle w:val="apple-converted-space"/>
          <w:rFonts w:ascii="Segoe UI" w:hAnsi="Segoe UI" w:cs="Segoe UI"/>
          <w:sz w:val="20"/>
          <w:szCs w:val="20"/>
          <w:shd w:val="clear" w:color="auto" w:fill="FFFFFF"/>
        </w:rPr>
        <w:t> </w:t>
      </w:r>
    </w:p>
    <w:p w:rsidR="00034787" w:rsidRPr="00660786" w:rsidRDefault="00034787" w:rsidP="00034787">
      <w:pPr>
        <w:pStyle w:val="ListParagraph"/>
        <w:numPr>
          <w:ilvl w:val="3"/>
          <w:numId w:val="5"/>
        </w:numPr>
      </w:pPr>
      <w:r w:rsidRPr="00660786">
        <w:rPr>
          <w:rFonts w:ascii="Segoe UI" w:hAnsi="Segoe UI" w:cs="Segoe UI"/>
          <w:sz w:val="20"/>
          <w:szCs w:val="20"/>
          <w:shd w:val="clear" w:color="auto" w:fill="FFFFFF"/>
        </w:rPr>
        <w:t>1 yard stick measures different circumstances</w:t>
      </w:r>
    </w:p>
    <w:p w:rsidR="00660786" w:rsidRPr="00660786" w:rsidRDefault="00660786" w:rsidP="00660786">
      <w:pPr>
        <w:pStyle w:val="ListParagraph"/>
        <w:numPr>
          <w:ilvl w:val="2"/>
          <w:numId w:val="5"/>
        </w:numPr>
      </w:pPr>
      <w:r w:rsidRPr="00660786">
        <w:rPr>
          <w:rFonts w:ascii="Segoe UI" w:hAnsi="Segoe UI" w:cs="Segoe UI"/>
          <w:sz w:val="20"/>
          <w:szCs w:val="20"/>
          <w:shd w:val="clear" w:color="auto" w:fill="FFFFFF"/>
        </w:rPr>
        <w:t>Characteristics</w:t>
      </w:r>
      <w:r>
        <w:rPr>
          <w:rFonts w:ascii="Segoe UI" w:hAnsi="Segoe UI" w:cs="Segoe UI"/>
          <w:sz w:val="20"/>
          <w:szCs w:val="20"/>
          <w:shd w:val="clear" w:color="auto" w:fill="FFFFFF"/>
        </w:rPr>
        <w:t xml:space="preserve"> of a Reasonable Person</w:t>
      </w:r>
    </w:p>
    <w:p w:rsidR="00660786" w:rsidRPr="00660786" w:rsidRDefault="00660786" w:rsidP="00660786">
      <w:pPr>
        <w:pStyle w:val="ListParagraph"/>
        <w:numPr>
          <w:ilvl w:val="3"/>
          <w:numId w:val="5"/>
        </w:numPr>
      </w:pPr>
      <w:r>
        <w:rPr>
          <w:rFonts w:ascii="Segoe UI" w:hAnsi="Segoe UI" w:cs="Segoe UI"/>
          <w:sz w:val="20"/>
          <w:szCs w:val="20"/>
          <w:shd w:val="clear" w:color="auto" w:fill="FFFFFF"/>
        </w:rPr>
        <w:t>Physical Traits</w:t>
      </w:r>
    </w:p>
    <w:p w:rsidR="00660786" w:rsidRPr="00660786" w:rsidRDefault="00660786" w:rsidP="00660786">
      <w:pPr>
        <w:pStyle w:val="ListParagraph"/>
        <w:numPr>
          <w:ilvl w:val="3"/>
          <w:numId w:val="5"/>
        </w:numPr>
      </w:pPr>
      <w:r>
        <w:rPr>
          <w:rFonts w:ascii="Segoe UI" w:hAnsi="Segoe UI" w:cs="Segoe UI"/>
          <w:sz w:val="20"/>
          <w:szCs w:val="20"/>
          <w:shd w:val="clear" w:color="auto" w:fill="FFFFFF"/>
        </w:rPr>
        <w:t>Average Mental Abilities</w:t>
      </w:r>
    </w:p>
    <w:p w:rsidR="00660786" w:rsidRPr="00660786" w:rsidRDefault="00660786" w:rsidP="00660786">
      <w:pPr>
        <w:pStyle w:val="ListParagraph"/>
        <w:numPr>
          <w:ilvl w:val="3"/>
          <w:numId w:val="5"/>
        </w:numPr>
      </w:pPr>
      <w:r>
        <w:rPr>
          <w:rFonts w:ascii="Segoe UI" w:hAnsi="Segoe UI" w:cs="Segoe UI"/>
          <w:sz w:val="20"/>
          <w:szCs w:val="20"/>
          <w:shd w:val="clear" w:color="auto" w:fill="FFFFFF"/>
        </w:rPr>
        <w:t>Same knowledge as average member of the community</w:t>
      </w:r>
    </w:p>
    <w:p w:rsidR="00007CD9" w:rsidRPr="00007CD9" w:rsidRDefault="00246083" w:rsidP="00007CD9">
      <w:pPr>
        <w:pStyle w:val="ListParagraph"/>
        <w:numPr>
          <w:ilvl w:val="1"/>
          <w:numId w:val="5"/>
        </w:numPr>
      </w:pPr>
      <w:r w:rsidRPr="00007CD9">
        <w:rPr>
          <w:b/>
          <w:u w:val="single"/>
        </w:rPr>
        <w:t>CASE: Stewart v. Motts</w:t>
      </w:r>
    </w:p>
    <w:p w:rsidR="00007CD9" w:rsidRPr="00007CD9" w:rsidRDefault="00246083" w:rsidP="00007CD9">
      <w:pPr>
        <w:pStyle w:val="ListParagraph"/>
        <w:numPr>
          <w:ilvl w:val="2"/>
          <w:numId w:val="5"/>
        </w:numPr>
      </w:pPr>
      <w:r w:rsidRPr="00007CD9">
        <w:rPr>
          <w:b/>
          <w:i/>
        </w:rPr>
        <w:t>Purpose: Illustrate prudent person doctrine.</w:t>
      </w:r>
    </w:p>
    <w:p w:rsidR="00007CD9" w:rsidRDefault="00246083" w:rsidP="00007CD9">
      <w:pPr>
        <w:pStyle w:val="ListParagraph"/>
        <w:numPr>
          <w:ilvl w:val="2"/>
          <w:numId w:val="5"/>
        </w:numPr>
      </w:pPr>
      <w:r>
        <w:t xml:space="preserve">FACTS: gasoline poured in </w:t>
      </w:r>
      <w:r w:rsidR="00F2269E">
        <w:t>carburetor</w:t>
      </w:r>
      <w:r>
        <w:t xml:space="preserve"> by plaintiff.  Defendant started car.</w:t>
      </w:r>
    </w:p>
    <w:p w:rsidR="00007CD9" w:rsidRDefault="00246083" w:rsidP="00007CD9">
      <w:pPr>
        <w:pStyle w:val="ListParagraph"/>
        <w:numPr>
          <w:ilvl w:val="2"/>
          <w:numId w:val="5"/>
        </w:numPr>
      </w:pPr>
      <w:r>
        <w:t xml:space="preserve">ISSUE:  </w:t>
      </w:r>
      <w:r w:rsidRPr="007D6A2E">
        <w:t>Does there exist a higher standard of “extraordinary care” for the use of dangerous instrumentalities over and above the usual standard of “reasonable care” to be applied in negligence actions?</w:t>
      </w:r>
    </w:p>
    <w:p w:rsidR="00007CD9" w:rsidRDefault="00246083" w:rsidP="00007CD9">
      <w:pPr>
        <w:pStyle w:val="ListParagraph"/>
        <w:numPr>
          <w:ilvl w:val="2"/>
          <w:numId w:val="5"/>
        </w:numPr>
      </w:pPr>
      <w:r>
        <w:t xml:space="preserve">RULE: </w:t>
      </w:r>
      <w:r w:rsidRPr="007D6A2E">
        <w:t>The standard of reasonable care applies to all negligence actions, i.e., the reasonable person must exercise care in proportion to the danger involved in his act, and that he or she must exercise such care not only for his own safety and the protection of his property but also to avoid serious injury to others.</w:t>
      </w:r>
    </w:p>
    <w:p w:rsidR="00007CD9" w:rsidRPr="00007CD9" w:rsidRDefault="00246083" w:rsidP="00007CD9">
      <w:pPr>
        <w:pStyle w:val="ListParagraph"/>
        <w:numPr>
          <w:ilvl w:val="1"/>
          <w:numId w:val="5"/>
        </w:numPr>
      </w:pPr>
      <w:r w:rsidRPr="00007CD9">
        <w:rPr>
          <w:b/>
          <w:u w:val="single"/>
        </w:rPr>
        <w:t>CASE: Posas v. Horton</w:t>
      </w:r>
    </w:p>
    <w:p w:rsidR="00007CD9" w:rsidRPr="00007CD9" w:rsidRDefault="00246083" w:rsidP="00007CD9">
      <w:pPr>
        <w:pStyle w:val="ListParagraph"/>
        <w:numPr>
          <w:ilvl w:val="2"/>
          <w:numId w:val="5"/>
        </w:numPr>
      </w:pPr>
      <w:r w:rsidRPr="00007CD9">
        <w:rPr>
          <w:b/>
          <w:i/>
        </w:rPr>
        <w:t>Purpose: illustrate the sudden emergency doctrine</w:t>
      </w:r>
    </w:p>
    <w:p w:rsidR="00007CD9" w:rsidRDefault="00246083" w:rsidP="00007CD9">
      <w:pPr>
        <w:pStyle w:val="ListParagraph"/>
        <w:numPr>
          <w:ilvl w:val="2"/>
          <w:numId w:val="5"/>
        </w:numPr>
      </w:pPr>
      <w:r>
        <w:t>FACTS: lady driving car, baby stroller, stopped suddenly.  Was rear-ended by Horton.</w:t>
      </w:r>
    </w:p>
    <w:p w:rsidR="00007CD9" w:rsidRDefault="00246083" w:rsidP="00007CD9">
      <w:pPr>
        <w:pStyle w:val="ListParagraph"/>
        <w:numPr>
          <w:ilvl w:val="2"/>
          <w:numId w:val="5"/>
        </w:numPr>
      </w:pPr>
      <w:r>
        <w:t>ISSUE: Does the emergency peril issue arise when one’s own negligence has created peril?</w:t>
      </w:r>
    </w:p>
    <w:p w:rsidR="00007CD9" w:rsidRDefault="00246083" w:rsidP="00007CD9">
      <w:pPr>
        <w:pStyle w:val="ListParagraph"/>
        <w:numPr>
          <w:ilvl w:val="2"/>
          <w:numId w:val="5"/>
        </w:numPr>
      </w:pPr>
      <w:r>
        <w:t xml:space="preserve">RULE: </w:t>
      </w:r>
      <w:r w:rsidRPr="007D6A2E">
        <w:t xml:space="preserve">the doctrine provides that a person confronted with a “sudden emergency” which he didn’t cause and who acts with his best judgment is not guilty of negligence, even if his decision wasn’t the best one, provided he acted like a </w:t>
      </w:r>
      <w:r w:rsidRPr="00660786">
        <w:rPr>
          <w:u w:val="single"/>
        </w:rPr>
        <w:t>reasonably prudent person</w:t>
      </w:r>
      <w:r w:rsidRPr="007D6A2E">
        <w:t xml:space="preserve"> would act when confronted with the </w:t>
      </w:r>
      <w:r w:rsidRPr="00660786">
        <w:rPr>
          <w:u w:val="single"/>
        </w:rPr>
        <w:t>same situation</w:t>
      </w:r>
      <w:r w:rsidRPr="007D6A2E">
        <w:t>.</w:t>
      </w:r>
    </w:p>
    <w:p w:rsidR="00007CD9" w:rsidRPr="00007CD9" w:rsidRDefault="00246083" w:rsidP="00007CD9">
      <w:pPr>
        <w:pStyle w:val="ListParagraph"/>
        <w:numPr>
          <w:ilvl w:val="1"/>
          <w:numId w:val="5"/>
        </w:numPr>
      </w:pPr>
      <w:r w:rsidRPr="00007CD9">
        <w:rPr>
          <w:b/>
          <w:u w:val="single"/>
        </w:rPr>
        <w:t>CA</w:t>
      </w:r>
      <w:r w:rsidR="00007CD9">
        <w:rPr>
          <w:b/>
          <w:u w:val="single"/>
        </w:rPr>
        <w:t>SE: Shepard v. Gardner Wholesale</w:t>
      </w:r>
    </w:p>
    <w:p w:rsidR="00007CD9" w:rsidRPr="00007CD9" w:rsidRDefault="006D1F7C" w:rsidP="00007CD9">
      <w:pPr>
        <w:pStyle w:val="ListParagraph"/>
        <w:numPr>
          <w:ilvl w:val="2"/>
          <w:numId w:val="5"/>
        </w:numPr>
      </w:pPr>
      <w:r w:rsidRPr="00007CD9">
        <w:rPr>
          <w:b/>
          <w:i/>
        </w:rPr>
        <w:t>Purpose: illustrate duty of care for a physically impaired person</w:t>
      </w:r>
    </w:p>
    <w:p w:rsidR="00007CD9" w:rsidRDefault="006D1F7C" w:rsidP="00007CD9">
      <w:pPr>
        <w:pStyle w:val="ListParagraph"/>
        <w:numPr>
          <w:ilvl w:val="2"/>
          <w:numId w:val="5"/>
        </w:numPr>
      </w:pPr>
      <w:r>
        <w:t>FACTS: visually impaired woman tripped on sidewalk in front of merchant’s store</w:t>
      </w:r>
    </w:p>
    <w:p w:rsidR="00007CD9" w:rsidRDefault="006D1F7C" w:rsidP="00007CD9">
      <w:pPr>
        <w:pStyle w:val="ListParagraph"/>
        <w:numPr>
          <w:ilvl w:val="2"/>
          <w:numId w:val="5"/>
        </w:numPr>
      </w:pPr>
      <w:r>
        <w:t>ISSUE: Is there a different standard of care for a person with a physical disability?</w:t>
      </w:r>
    </w:p>
    <w:p w:rsidR="00007CD9" w:rsidRDefault="006D1F7C" w:rsidP="00007CD9">
      <w:pPr>
        <w:pStyle w:val="ListParagraph"/>
        <w:numPr>
          <w:ilvl w:val="2"/>
          <w:numId w:val="5"/>
        </w:numPr>
      </w:pPr>
      <w:r>
        <w:t>RULE: The conduct of an actor with a physical disability is negligent if it does not conform to that of a reasonably careful person with the same disability.</w:t>
      </w:r>
    </w:p>
    <w:p w:rsidR="00007CD9" w:rsidRDefault="006D1F7C" w:rsidP="00007CD9">
      <w:pPr>
        <w:pStyle w:val="ListParagraph"/>
        <w:numPr>
          <w:ilvl w:val="2"/>
          <w:numId w:val="5"/>
        </w:numPr>
      </w:pPr>
      <w:r>
        <w:t>Conclusion: Yes – the physical impairment influences the duty of care.</w:t>
      </w:r>
    </w:p>
    <w:p w:rsidR="00007CD9" w:rsidRDefault="006D1F7C" w:rsidP="00007CD9">
      <w:pPr>
        <w:pStyle w:val="ListParagraph"/>
        <w:numPr>
          <w:ilvl w:val="1"/>
          <w:numId w:val="5"/>
        </w:numPr>
      </w:pPr>
      <w:r>
        <w:t>Physical Impairments</w:t>
      </w:r>
    </w:p>
    <w:p w:rsidR="00007CD9" w:rsidRDefault="006D1F7C" w:rsidP="00007CD9">
      <w:pPr>
        <w:pStyle w:val="ListParagraph"/>
        <w:numPr>
          <w:ilvl w:val="2"/>
          <w:numId w:val="5"/>
        </w:numPr>
      </w:pPr>
      <w:r>
        <w:t>Physical blindness</w:t>
      </w:r>
      <w:r w:rsidR="00660786">
        <w:t xml:space="preserve"> – same standard for any other blind person.</w:t>
      </w:r>
    </w:p>
    <w:p w:rsidR="00007CD9" w:rsidRDefault="006D1F7C" w:rsidP="00007CD9">
      <w:pPr>
        <w:pStyle w:val="ListParagraph"/>
        <w:numPr>
          <w:ilvl w:val="2"/>
          <w:numId w:val="5"/>
        </w:numPr>
      </w:pPr>
      <w:r>
        <w:lastRenderedPageBreak/>
        <w:t>Effect they have on Defendant</w:t>
      </w:r>
    </w:p>
    <w:p w:rsidR="00007CD9" w:rsidRDefault="006D1F7C" w:rsidP="00007CD9">
      <w:pPr>
        <w:pStyle w:val="ListParagraph"/>
        <w:numPr>
          <w:ilvl w:val="2"/>
          <w:numId w:val="5"/>
        </w:numPr>
      </w:pPr>
      <w:r>
        <w:t>Old Age</w:t>
      </w:r>
    </w:p>
    <w:p w:rsidR="00007CD9" w:rsidRDefault="006D1F7C" w:rsidP="00007CD9">
      <w:pPr>
        <w:pStyle w:val="ListParagraph"/>
        <w:numPr>
          <w:ilvl w:val="2"/>
          <w:numId w:val="5"/>
        </w:numPr>
      </w:pPr>
      <w:r>
        <w:t>Exceptional Ability</w:t>
      </w:r>
    </w:p>
    <w:p w:rsidR="00007CD9" w:rsidRDefault="006D1F7C" w:rsidP="00007CD9">
      <w:pPr>
        <w:pStyle w:val="ListParagraph"/>
        <w:numPr>
          <w:ilvl w:val="2"/>
          <w:numId w:val="5"/>
        </w:numPr>
      </w:pPr>
      <w:r>
        <w:t>Intoxication</w:t>
      </w:r>
      <w:r w:rsidR="00660786">
        <w:t xml:space="preserve"> – Reasonable person under the circumstances, not drunk conduct</w:t>
      </w:r>
    </w:p>
    <w:p w:rsidR="00007CD9" w:rsidRDefault="006D1F7C" w:rsidP="00007CD9">
      <w:pPr>
        <w:pStyle w:val="ListParagraph"/>
        <w:numPr>
          <w:ilvl w:val="2"/>
          <w:numId w:val="5"/>
        </w:numPr>
      </w:pPr>
      <w:r>
        <w:t xml:space="preserve">Sudden </w:t>
      </w:r>
      <w:r w:rsidR="00F2269E">
        <w:t>Incapacitation</w:t>
      </w:r>
      <w:r>
        <w:t xml:space="preserve"> – courts have ruled where there is negligence due to </w:t>
      </w:r>
      <w:r w:rsidR="00F2269E">
        <w:t>incapacitation</w:t>
      </w:r>
      <w:r>
        <w:t xml:space="preserve"> that is not foreseeable there should be no liability</w:t>
      </w:r>
    </w:p>
    <w:p w:rsidR="00034787" w:rsidRDefault="00034787" w:rsidP="00034787">
      <w:pPr>
        <w:pStyle w:val="ListParagraph"/>
        <w:numPr>
          <w:ilvl w:val="1"/>
          <w:numId w:val="5"/>
        </w:numPr>
      </w:pPr>
      <w:r>
        <w:t>FROM CLASS</w:t>
      </w:r>
    </w:p>
    <w:p w:rsidR="00034787" w:rsidRPr="00660786" w:rsidRDefault="00034787" w:rsidP="00034787">
      <w:pPr>
        <w:pStyle w:val="ListParagraph"/>
        <w:numPr>
          <w:ilvl w:val="2"/>
          <w:numId w:val="5"/>
        </w:numPr>
      </w:pPr>
      <w:r w:rsidRPr="00660786">
        <w:rPr>
          <w:rFonts w:ascii="Segoe UI" w:hAnsi="Segoe UI" w:cs="Segoe UI"/>
          <w:sz w:val="20"/>
          <w:szCs w:val="20"/>
          <w:shd w:val="clear" w:color="auto" w:fill="FFFFFF"/>
        </w:rPr>
        <w:t>Standard for Person with Physical Disability</w:t>
      </w:r>
    </w:p>
    <w:p w:rsidR="00034787" w:rsidRPr="00660786" w:rsidRDefault="00034787" w:rsidP="00034787">
      <w:pPr>
        <w:pStyle w:val="ListParagraph"/>
        <w:numPr>
          <w:ilvl w:val="3"/>
          <w:numId w:val="5"/>
        </w:numPr>
        <w:rPr>
          <w:rStyle w:val="apple-converted-space"/>
        </w:rPr>
      </w:pPr>
      <w:r w:rsidRPr="00660786">
        <w:rPr>
          <w:rFonts w:ascii="Segoe UI" w:hAnsi="Segoe UI" w:cs="Segoe UI"/>
          <w:sz w:val="20"/>
          <w:szCs w:val="20"/>
          <w:shd w:val="clear" w:color="auto" w:fill="FFFFFF"/>
        </w:rPr>
        <w:t>Reasonable person with such a physical disability in same or similar circumstances</w:t>
      </w:r>
      <w:r w:rsidRPr="00660786">
        <w:rPr>
          <w:rStyle w:val="apple-converted-space"/>
          <w:rFonts w:ascii="Segoe UI" w:hAnsi="Segoe UI" w:cs="Segoe UI"/>
          <w:sz w:val="20"/>
          <w:szCs w:val="20"/>
          <w:shd w:val="clear" w:color="auto" w:fill="FFFFFF"/>
        </w:rPr>
        <w:t> </w:t>
      </w:r>
    </w:p>
    <w:p w:rsidR="00E90A15" w:rsidRPr="00660786" w:rsidRDefault="00E90A15" w:rsidP="00E90A15">
      <w:pPr>
        <w:pStyle w:val="ListParagraph"/>
        <w:numPr>
          <w:ilvl w:val="2"/>
          <w:numId w:val="5"/>
        </w:numPr>
      </w:pPr>
      <w:r w:rsidRPr="00660786">
        <w:rPr>
          <w:rFonts w:ascii="Segoe UI" w:hAnsi="Segoe UI" w:cs="Segoe UI"/>
          <w:sz w:val="20"/>
          <w:szCs w:val="20"/>
          <w:shd w:val="clear" w:color="auto" w:fill="FFFFFF"/>
        </w:rPr>
        <w:t>Standard for Person with Mental Disability</w:t>
      </w:r>
    </w:p>
    <w:p w:rsidR="00E90A15" w:rsidRPr="00660786" w:rsidRDefault="00E90A15" w:rsidP="00E90A15">
      <w:pPr>
        <w:pStyle w:val="ListParagraph"/>
        <w:numPr>
          <w:ilvl w:val="3"/>
          <w:numId w:val="5"/>
        </w:numPr>
      </w:pPr>
      <w:r w:rsidRPr="00660786">
        <w:rPr>
          <w:rFonts w:ascii="Segoe UI" w:hAnsi="Segoe UI" w:cs="Segoe UI"/>
          <w:sz w:val="20"/>
          <w:szCs w:val="20"/>
          <w:shd w:val="clear" w:color="auto" w:fill="FFFFFF"/>
        </w:rPr>
        <w:t>Reasonable person in same or similar circumstances</w:t>
      </w:r>
    </w:p>
    <w:p w:rsidR="00007CD9" w:rsidRPr="00007CD9" w:rsidRDefault="0004489F" w:rsidP="00007CD9">
      <w:pPr>
        <w:pStyle w:val="ListParagraph"/>
        <w:numPr>
          <w:ilvl w:val="1"/>
          <w:numId w:val="5"/>
        </w:numPr>
      </w:pPr>
      <w:r w:rsidRPr="00007CD9">
        <w:rPr>
          <w:b/>
          <w:u w:val="single"/>
        </w:rPr>
        <w:t>CASE: Creasy v. Rusk</w:t>
      </w:r>
    </w:p>
    <w:p w:rsidR="00007CD9" w:rsidRPr="00007CD9" w:rsidRDefault="0004489F" w:rsidP="00007CD9">
      <w:pPr>
        <w:pStyle w:val="ListParagraph"/>
        <w:numPr>
          <w:ilvl w:val="2"/>
          <w:numId w:val="5"/>
        </w:numPr>
      </w:pPr>
      <w:r w:rsidRPr="00007CD9">
        <w:rPr>
          <w:b/>
          <w:i/>
        </w:rPr>
        <w:t>Purpose: illustrate mental impairment and negligence</w:t>
      </w:r>
    </w:p>
    <w:p w:rsidR="00007CD9" w:rsidRDefault="0004489F" w:rsidP="00007CD9">
      <w:pPr>
        <w:pStyle w:val="ListParagraph"/>
        <w:numPr>
          <w:ilvl w:val="2"/>
          <w:numId w:val="5"/>
        </w:numPr>
      </w:pPr>
      <w:r>
        <w:t>FACTS: Rusk confined to a hospital for care, kicked nurse.</w:t>
      </w:r>
    </w:p>
    <w:p w:rsidR="00007CD9" w:rsidRDefault="0004489F" w:rsidP="00007CD9">
      <w:pPr>
        <w:pStyle w:val="ListParagraph"/>
        <w:numPr>
          <w:ilvl w:val="2"/>
          <w:numId w:val="5"/>
        </w:numPr>
      </w:pPr>
      <w:r>
        <w:t xml:space="preserve">RULE: </w:t>
      </w:r>
      <w:r w:rsidR="006F64AF">
        <w:t>In general, the standard of care for adults with mental disabilities is the same standard of reasonable care that governs adults without mental disabilities, with no allowance for their capacity to control or understand the consequences of their actions.</w:t>
      </w:r>
    </w:p>
    <w:p w:rsidR="00007CD9" w:rsidRDefault="00BE60B9" w:rsidP="00007CD9">
      <w:pPr>
        <w:pStyle w:val="ListParagraph"/>
        <w:numPr>
          <w:ilvl w:val="1"/>
          <w:numId w:val="5"/>
        </w:numPr>
      </w:pPr>
      <w:r>
        <w:t>Public Policy Reasons for holding mentally ill person to same standard</w:t>
      </w:r>
    </w:p>
    <w:p w:rsidR="00007CD9" w:rsidRDefault="009C444E" w:rsidP="00007CD9">
      <w:pPr>
        <w:pStyle w:val="ListParagraph"/>
        <w:numPr>
          <w:ilvl w:val="2"/>
          <w:numId w:val="5"/>
        </w:numPr>
      </w:pPr>
      <w:r>
        <w:t>Allocate losses between two parties to the party who caused the loss</w:t>
      </w:r>
    </w:p>
    <w:p w:rsidR="00007CD9" w:rsidRDefault="009C444E" w:rsidP="00007CD9">
      <w:pPr>
        <w:pStyle w:val="ListParagraph"/>
        <w:numPr>
          <w:ilvl w:val="2"/>
          <w:numId w:val="5"/>
        </w:numPr>
      </w:pPr>
      <w:r>
        <w:t>Provides incentives to those responsible for those with disabilities</w:t>
      </w:r>
    </w:p>
    <w:p w:rsidR="00007CD9" w:rsidRDefault="009C444E" w:rsidP="00007CD9">
      <w:pPr>
        <w:pStyle w:val="ListParagraph"/>
        <w:numPr>
          <w:ilvl w:val="2"/>
          <w:numId w:val="5"/>
        </w:numPr>
      </w:pPr>
      <w:r>
        <w:t>Removes inducements to fake disabilities</w:t>
      </w:r>
    </w:p>
    <w:p w:rsidR="00007CD9" w:rsidRDefault="009C444E" w:rsidP="00007CD9">
      <w:pPr>
        <w:pStyle w:val="ListParagraph"/>
        <w:numPr>
          <w:ilvl w:val="2"/>
          <w:numId w:val="5"/>
        </w:numPr>
      </w:pPr>
      <w:r>
        <w:t>Avoids issues of courts assessing disabilities</w:t>
      </w:r>
    </w:p>
    <w:p w:rsidR="00007CD9" w:rsidRDefault="009C444E" w:rsidP="00007CD9">
      <w:pPr>
        <w:pStyle w:val="ListParagraph"/>
        <w:numPr>
          <w:ilvl w:val="2"/>
          <w:numId w:val="5"/>
        </w:numPr>
      </w:pPr>
      <w:r>
        <w:t>Forces persons with disabilities to pay for the damages they do if they are to “live in this world”</w:t>
      </w:r>
    </w:p>
    <w:p w:rsidR="00007CD9" w:rsidRDefault="00B1783B" w:rsidP="00007CD9">
      <w:pPr>
        <w:pStyle w:val="ListParagraph"/>
        <w:numPr>
          <w:ilvl w:val="1"/>
          <w:numId w:val="5"/>
        </w:numPr>
      </w:pPr>
      <w:r>
        <w:t>Mentally Ill issues</w:t>
      </w:r>
    </w:p>
    <w:p w:rsidR="00007CD9" w:rsidRDefault="00B1783B" w:rsidP="00007CD9">
      <w:pPr>
        <w:pStyle w:val="ListParagraph"/>
        <w:numPr>
          <w:ilvl w:val="2"/>
          <w:numId w:val="5"/>
        </w:numPr>
      </w:pPr>
      <w:r>
        <w:t>Defense vs. Standard of Care</w:t>
      </w:r>
    </w:p>
    <w:p w:rsidR="00007CD9" w:rsidRDefault="00B1783B" w:rsidP="00007CD9">
      <w:pPr>
        <w:pStyle w:val="ListParagraph"/>
        <w:numPr>
          <w:ilvl w:val="2"/>
          <w:numId w:val="5"/>
        </w:numPr>
      </w:pPr>
      <w:r>
        <w:t>Mental and Psychological limitations</w:t>
      </w:r>
    </w:p>
    <w:p w:rsidR="00007CD9" w:rsidRDefault="00B1783B" w:rsidP="00007CD9">
      <w:pPr>
        <w:pStyle w:val="ListParagraph"/>
        <w:numPr>
          <w:ilvl w:val="2"/>
          <w:numId w:val="5"/>
        </w:numPr>
      </w:pPr>
      <w:r>
        <w:t>Contributory Negligence – Common law banned plaintiff’s recovery.  Today his recovery is reduced.</w:t>
      </w:r>
    </w:p>
    <w:p w:rsidR="00E90A15" w:rsidRDefault="00E90A15" w:rsidP="00E90A15">
      <w:pPr>
        <w:pStyle w:val="ListParagraph"/>
        <w:numPr>
          <w:ilvl w:val="1"/>
          <w:numId w:val="5"/>
        </w:numPr>
      </w:pPr>
      <w:r>
        <w:t>FROM CLASS</w:t>
      </w:r>
    </w:p>
    <w:p w:rsidR="00E90A15" w:rsidRPr="00192E8A" w:rsidRDefault="00E90A15" w:rsidP="00E90A15">
      <w:pPr>
        <w:pStyle w:val="ListParagraph"/>
        <w:numPr>
          <w:ilvl w:val="2"/>
          <w:numId w:val="5"/>
        </w:numPr>
      </w:pPr>
      <w:r w:rsidRPr="00192E8A">
        <w:rPr>
          <w:rFonts w:ascii="Segoe UI" w:hAnsi="Segoe UI" w:cs="Segoe UI"/>
          <w:sz w:val="20"/>
          <w:szCs w:val="20"/>
          <w:shd w:val="clear" w:color="auto" w:fill="FFFFFF"/>
        </w:rPr>
        <w:t>Reasonable Person</w:t>
      </w:r>
    </w:p>
    <w:p w:rsidR="00E90A15" w:rsidRPr="00192E8A" w:rsidRDefault="00E90A15" w:rsidP="00E90A15">
      <w:pPr>
        <w:pStyle w:val="ListParagraph"/>
        <w:numPr>
          <w:ilvl w:val="3"/>
          <w:numId w:val="5"/>
        </w:numPr>
      </w:pPr>
      <w:r w:rsidRPr="00192E8A">
        <w:rPr>
          <w:rFonts w:ascii="Segoe UI" w:hAnsi="Segoe UI" w:cs="Segoe UI"/>
          <w:sz w:val="20"/>
          <w:szCs w:val="20"/>
          <w:shd w:val="clear" w:color="auto" w:fill="FFFFFF"/>
        </w:rPr>
        <w:t>Would use added experience, skill</w:t>
      </w:r>
    </w:p>
    <w:p w:rsidR="00E90A15" w:rsidRPr="00192E8A" w:rsidRDefault="00E90A15" w:rsidP="00E90A15">
      <w:pPr>
        <w:pStyle w:val="ListParagraph"/>
        <w:numPr>
          <w:ilvl w:val="3"/>
          <w:numId w:val="5"/>
        </w:numPr>
      </w:pPr>
      <w:r w:rsidRPr="00192E8A">
        <w:rPr>
          <w:rFonts w:ascii="Segoe UI" w:hAnsi="Segoe UI" w:cs="Segoe UI"/>
          <w:sz w:val="20"/>
          <w:szCs w:val="20"/>
          <w:shd w:val="clear" w:color="auto" w:fill="FFFFFF"/>
        </w:rPr>
        <w:t>Standard includes the physical attributes (disabilities) of D</w:t>
      </w:r>
    </w:p>
    <w:p w:rsidR="00E90A15" w:rsidRPr="00192E8A" w:rsidRDefault="00E90A15" w:rsidP="00E90A15">
      <w:pPr>
        <w:pStyle w:val="ListParagraph"/>
        <w:numPr>
          <w:ilvl w:val="3"/>
          <w:numId w:val="5"/>
        </w:numPr>
      </w:pPr>
      <w:r w:rsidRPr="00192E8A">
        <w:rPr>
          <w:rFonts w:ascii="Segoe UI" w:hAnsi="Segoe UI" w:cs="Segoe UI"/>
          <w:sz w:val="20"/>
          <w:szCs w:val="20"/>
          <w:shd w:val="clear" w:color="auto" w:fill="FFFFFF"/>
        </w:rPr>
        <w:t>Standard includes the circumstances of the accident</w:t>
      </w:r>
    </w:p>
    <w:p w:rsidR="00192E8A" w:rsidRPr="00192E8A" w:rsidRDefault="00192E8A" w:rsidP="00192E8A">
      <w:pPr>
        <w:pStyle w:val="ListParagraph"/>
        <w:numPr>
          <w:ilvl w:val="2"/>
          <w:numId w:val="5"/>
        </w:numPr>
      </w:pPr>
      <w:r>
        <w:rPr>
          <w:rFonts w:ascii="Segoe UI" w:hAnsi="Segoe UI" w:cs="Segoe UI"/>
          <w:sz w:val="20"/>
          <w:szCs w:val="20"/>
          <w:shd w:val="clear" w:color="auto" w:fill="FFFFFF"/>
        </w:rPr>
        <w:t>Comments</w:t>
      </w:r>
      <w:proofErr w:type="gramStart"/>
      <w:r>
        <w:rPr>
          <w:rFonts w:ascii="Segoe UI" w:hAnsi="Segoe UI" w:cs="Segoe UI"/>
          <w:sz w:val="20"/>
          <w:szCs w:val="20"/>
          <w:shd w:val="clear" w:color="auto" w:fill="FFFFFF"/>
        </w:rPr>
        <w:t>..</w:t>
      </w:r>
      <w:proofErr w:type="gramEnd"/>
    </w:p>
    <w:p w:rsidR="00192E8A" w:rsidRPr="00192E8A" w:rsidRDefault="00192E8A" w:rsidP="00192E8A">
      <w:pPr>
        <w:pStyle w:val="ListParagraph"/>
        <w:numPr>
          <w:ilvl w:val="3"/>
          <w:numId w:val="5"/>
        </w:numPr>
      </w:pPr>
      <w:r>
        <w:rPr>
          <w:rFonts w:ascii="Segoe UI" w:hAnsi="Segoe UI" w:cs="Segoe UI"/>
          <w:sz w:val="20"/>
          <w:szCs w:val="20"/>
          <w:shd w:val="clear" w:color="auto" w:fill="FFFFFF"/>
        </w:rPr>
        <w:t>Would use any extra physical capacity if they have it</w:t>
      </w:r>
    </w:p>
    <w:p w:rsidR="00192E8A" w:rsidRPr="00192E8A" w:rsidRDefault="00192E8A" w:rsidP="00192E8A">
      <w:pPr>
        <w:pStyle w:val="ListParagraph"/>
        <w:numPr>
          <w:ilvl w:val="3"/>
          <w:numId w:val="5"/>
        </w:numPr>
      </w:pPr>
      <w:r>
        <w:rPr>
          <w:rFonts w:ascii="Segoe UI" w:hAnsi="Segoe UI" w:cs="Segoe UI"/>
          <w:sz w:val="20"/>
          <w:szCs w:val="20"/>
          <w:shd w:val="clear" w:color="auto" w:fill="FFFFFF"/>
        </w:rPr>
        <w:t xml:space="preserve">The standard only has same physical traits, average mental ability, </w:t>
      </w:r>
      <w:proofErr w:type="gramStart"/>
      <w:r>
        <w:rPr>
          <w:rFonts w:ascii="Segoe UI" w:hAnsi="Segoe UI" w:cs="Segoe UI"/>
          <w:sz w:val="20"/>
          <w:szCs w:val="20"/>
          <w:shd w:val="clear" w:color="auto" w:fill="FFFFFF"/>
        </w:rPr>
        <w:t>same</w:t>
      </w:r>
      <w:proofErr w:type="gramEnd"/>
      <w:r>
        <w:rPr>
          <w:rFonts w:ascii="Segoe UI" w:hAnsi="Segoe UI" w:cs="Segoe UI"/>
          <w:sz w:val="20"/>
          <w:szCs w:val="20"/>
          <w:shd w:val="clear" w:color="auto" w:fill="FFFFFF"/>
        </w:rPr>
        <w:t xml:space="preserve"> knowledge.</w:t>
      </w:r>
    </w:p>
    <w:p w:rsidR="00007CD9" w:rsidRPr="00007CD9" w:rsidRDefault="00BE60B9" w:rsidP="00007CD9">
      <w:pPr>
        <w:pStyle w:val="ListParagraph"/>
        <w:numPr>
          <w:ilvl w:val="1"/>
          <w:numId w:val="5"/>
        </w:numPr>
      </w:pPr>
      <w:r w:rsidRPr="00007CD9">
        <w:rPr>
          <w:b/>
          <w:u w:val="single"/>
        </w:rPr>
        <w:t>CASE: Hill v. Sparks</w:t>
      </w:r>
    </w:p>
    <w:p w:rsidR="00007CD9" w:rsidRPr="00007CD9" w:rsidRDefault="00BE60B9" w:rsidP="00007CD9">
      <w:pPr>
        <w:pStyle w:val="ListParagraph"/>
        <w:numPr>
          <w:ilvl w:val="2"/>
          <w:numId w:val="5"/>
        </w:numPr>
      </w:pPr>
      <w:r w:rsidRPr="00007CD9">
        <w:rPr>
          <w:b/>
          <w:i/>
        </w:rPr>
        <w:t>Purpose: illustrate expertise should have a higher duty of care</w:t>
      </w:r>
    </w:p>
    <w:p w:rsidR="00007CD9" w:rsidRDefault="00BE60B9" w:rsidP="00007CD9">
      <w:pPr>
        <w:pStyle w:val="ListParagraph"/>
        <w:numPr>
          <w:ilvl w:val="2"/>
          <w:numId w:val="5"/>
        </w:numPr>
      </w:pPr>
      <w:r>
        <w:t>Facts: earth mover, runs over sister</w:t>
      </w:r>
    </w:p>
    <w:p w:rsidR="00007CD9" w:rsidRDefault="00BE60B9" w:rsidP="00007CD9">
      <w:pPr>
        <w:pStyle w:val="ListParagraph"/>
        <w:numPr>
          <w:ilvl w:val="2"/>
          <w:numId w:val="5"/>
        </w:numPr>
      </w:pPr>
      <w:r>
        <w:t>RULE: If actor has more qualities he is required to exercise superior qualities that he has in a manner reasonable under the circumstances.</w:t>
      </w:r>
    </w:p>
    <w:p w:rsidR="00007CD9" w:rsidRPr="00007CD9" w:rsidRDefault="00B1783B" w:rsidP="00007CD9">
      <w:pPr>
        <w:pStyle w:val="ListParagraph"/>
        <w:numPr>
          <w:ilvl w:val="1"/>
          <w:numId w:val="5"/>
        </w:numPr>
      </w:pPr>
      <w:r w:rsidRPr="00007CD9">
        <w:rPr>
          <w:b/>
          <w:u w:val="single"/>
        </w:rPr>
        <w:lastRenderedPageBreak/>
        <w:t>CASE: Robinson v. Lindsay</w:t>
      </w:r>
    </w:p>
    <w:p w:rsidR="00007CD9" w:rsidRPr="00007CD9" w:rsidRDefault="00B1783B" w:rsidP="00007CD9">
      <w:pPr>
        <w:pStyle w:val="ListParagraph"/>
        <w:numPr>
          <w:ilvl w:val="2"/>
          <w:numId w:val="5"/>
        </w:numPr>
      </w:pPr>
      <w:r w:rsidRPr="00007CD9">
        <w:rPr>
          <w:b/>
          <w:i/>
        </w:rPr>
        <w:t>Purpose: child negligence</w:t>
      </w:r>
    </w:p>
    <w:p w:rsidR="00C26B19" w:rsidRDefault="00C26B19" w:rsidP="00007CD9">
      <w:pPr>
        <w:pStyle w:val="ListParagraph"/>
        <w:numPr>
          <w:ilvl w:val="2"/>
          <w:numId w:val="5"/>
        </w:numPr>
      </w:pPr>
      <w:r>
        <w:t>ISSUE: Whether a minor operating a snowmobile should be held to the same standard of an adult</w:t>
      </w:r>
    </w:p>
    <w:p w:rsidR="00007CD9" w:rsidRDefault="00B1783B" w:rsidP="00007CD9">
      <w:pPr>
        <w:pStyle w:val="ListParagraph"/>
        <w:numPr>
          <w:ilvl w:val="2"/>
          <w:numId w:val="5"/>
        </w:numPr>
      </w:pPr>
      <w:r>
        <w:t>INSTANT FACTS Anderson, age thirteen, had an accident while driving a snowmobile which caused Robinson (P) to lose the full use of her thumb.</w:t>
      </w:r>
    </w:p>
    <w:p w:rsidR="00007CD9" w:rsidRDefault="00B1783B" w:rsidP="00007CD9">
      <w:pPr>
        <w:pStyle w:val="ListParagraph"/>
        <w:numPr>
          <w:ilvl w:val="2"/>
          <w:numId w:val="5"/>
        </w:numPr>
      </w:pPr>
      <w:r>
        <w:t>BLACK LETTER RULE When a child engages in an inherently dangerous activity, or an activity which is normally one for adults only, courts will hold the child to an adult standard of care.</w:t>
      </w:r>
    </w:p>
    <w:p w:rsidR="00007CD9" w:rsidRPr="00192E8A" w:rsidRDefault="00BD59A5" w:rsidP="00007CD9">
      <w:pPr>
        <w:pStyle w:val="ListParagraph"/>
        <w:numPr>
          <w:ilvl w:val="1"/>
          <w:numId w:val="5"/>
        </w:numPr>
        <w:rPr>
          <w:b/>
          <w:u w:val="single"/>
        </w:rPr>
      </w:pPr>
      <w:r w:rsidRPr="00192E8A">
        <w:rPr>
          <w:b/>
          <w:u w:val="single"/>
        </w:rPr>
        <w:t>Child Negligence</w:t>
      </w:r>
    </w:p>
    <w:p w:rsidR="00007CD9" w:rsidRDefault="00BD59A5" w:rsidP="00007CD9">
      <w:pPr>
        <w:pStyle w:val="ListParagraph"/>
        <w:numPr>
          <w:ilvl w:val="2"/>
          <w:numId w:val="5"/>
        </w:numPr>
      </w:pPr>
      <w:r>
        <w:t>General Rule – child accused of negligence is held to the standard of a child the same age</w:t>
      </w:r>
      <w:r w:rsidR="00192E8A">
        <w:t>, experiences, intelligence (AEI -&gt; Age, Experience, IQ)</w:t>
      </w:r>
    </w:p>
    <w:p w:rsidR="00007CD9" w:rsidRDefault="00BD59A5" w:rsidP="00007CD9">
      <w:pPr>
        <w:pStyle w:val="ListParagraph"/>
        <w:numPr>
          <w:ilvl w:val="2"/>
          <w:numId w:val="5"/>
        </w:numPr>
      </w:pPr>
      <w:r>
        <w:t>Adult Standard – when doing adult activities, the child is held to the standard of an adult (operating motor vehicles)</w:t>
      </w:r>
    </w:p>
    <w:p w:rsidR="002672B7" w:rsidRDefault="002672B7" w:rsidP="002672B7">
      <w:pPr>
        <w:pStyle w:val="ListParagraph"/>
        <w:numPr>
          <w:ilvl w:val="3"/>
          <w:numId w:val="5"/>
        </w:numPr>
      </w:pPr>
      <w:r>
        <w:t>FROM CLASS</w:t>
      </w:r>
    </w:p>
    <w:p w:rsidR="002672B7" w:rsidRDefault="002672B7" w:rsidP="002672B7">
      <w:pPr>
        <w:pStyle w:val="ListParagraph"/>
        <w:numPr>
          <w:ilvl w:val="4"/>
          <w:numId w:val="5"/>
        </w:numPr>
      </w:pPr>
      <w:r>
        <w:t>Adult Activity</w:t>
      </w:r>
    </w:p>
    <w:p w:rsidR="002672B7" w:rsidRDefault="002672B7" w:rsidP="002672B7">
      <w:pPr>
        <w:pStyle w:val="ListParagraph"/>
        <w:numPr>
          <w:ilvl w:val="4"/>
          <w:numId w:val="5"/>
        </w:numPr>
      </w:pPr>
      <w:r>
        <w:t>Or, Inherently dangerous activity</w:t>
      </w:r>
    </w:p>
    <w:p w:rsidR="00007CD9" w:rsidRDefault="00BD59A5" w:rsidP="00007CD9">
      <w:pPr>
        <w:pStyle w:val="ListParagraph"/>
        <w:numPr>
          <w:ilvl w:val="3"/>
          <w:numId w:val="5"/>
        </w:numPr>
      </w:pPr>
      <w:r>
        <w:t>Firearms – courts have been reluctant to hold a child to an adult standard</w:t>
      </w:r>
    </w:p>
    <w:p w:rsidR="00007CD9" w:rsidRDefault="00BD59A5" w:rsidP="00007CD9">
      <w:pPr>
        <w:pStyle w:val="ListParagraph"/>
        <w:numPr>
          <w:ilvl w:val="3"/>
          <w:numId w:val="5"/>
        </w:numPr>
      </w:pPr>
      <w:r>
        <w:t>Motor vehicles – adult standard</w:t>
      </w:r>
    </w:p>
    <w:p w:rsidR="00007CD9" w:rsidRDefault="00BD59A5" w:rsidP="00007CD9">
      <w:pPr>
        <w:pStyle w:val="ListParagraph"/>
        <w:numPr>
          <w:ilvl w:val="2"/>
          <w:numId w:val="5"/>
        </w:numPr>
      </w:pPr>
      <w:r>
        <w:t>Rule of Sevens</w:t>
      </w:r>
    </w:p>
    <w:p w:rsidR="00007CD9" w:rsidRDefault="00BD59A5" w:rsidP="00007CD9">
      <w:pPr>
        <w:pStyle w:val="ListParagraph"/>
        <w:numPr>
          <w:ilvl w:val="3"/>
          <w:numId w:val="5"/>
        </w:numPr>
      </w:pPr>
      <w:r>
        <w:t>Over 14 negligence</w:t>
      </w:r>
    </w:p>
    <w:p w:rsidR="00007CD9" w:rsidRDefault="00BD59A5" w:rsidP="00007CD9">
      <w:pPr>
        <w:pStyle w:val="ListParagraph"/>
        <w:numPr>
          <w:ilvl w:val="3"/>
          <w:numId w:val="5"/>
        </w:numPr>
      </w:pPr>
      <w:r>
        <w:t>7-14 – Presumed incapable</w:t>
      </w:r>
    </w:p>
    <w:p w:rsidR="00007CD9" w:rsidRDefault="00BD59A5" w:rsidP="00007CD9">
      <w:pPr>
        <w:pStyle w:val="ListParagraph"/>
        <w:numPr>
          <w:ilvl w:val="3"/>
          <w:numId w:val="5"/>
        </w:numPr>
      </w:pPr>
      <w:r>
        <w:t>Under 7 – matter of law incapable</w:t>
      </w:r>
    </w:p>
    <w:p w:rsidR="00007CD9" w:rsidRDefault="00BD59A5" w:rsidP="00007CD9">
      <w:pPr>
        <w:pStyle w:val="ListParagraph"/>
        <w:numPr>
          <w:ilvl w:val="3"/>
          <w:numId w:val="5"/>
        </w:numPr>
      </w:pPr>
      <w:r>
        <w:t>Some states hold the very young cannot be liable for negligence</w:t>
      </w:r>
    </w:p>
    <w:p w:rsidR="00246083" w:rsidRDefault="00246083" w:rsidP="00007CD9">
      <w:pPr>
        <w:pStyle w:val="ListParagraph"/>
        <w:numPr>
          <w:ilvl w:val="0"/>
          <w:numId w:val="5"/>
        </w:numPr>
      </w:pPr>
      <w:r>
        <w:t>Specification of Particular Standards or Duties</w:t>
      </w:r>
      <w:bookmarkEnd w:id="0"/>
      <w:bookmarkEnd w:id="1"/>
    </w:p>
    <w:p w:rsidR="008C31A1" w:rsidRPr="00B20165" w:rsidRDefault="008C31A1" w:rsidP="008C31A1">
      <w:pPr>
        <w:pStyle w:val="ListParagraph"/>
        <w:numPr>
          <w:ilvl w:val="1"/>
          <w:numId w:val="5"/>
        </w:numPr>
        <w:rPr>
          <w:b/>
          <w:u w:val="single"/>
        </w:rPr>
      </w:pPr>
      <w:r w:rsidRPr="00B20165">
        <w:rPr>
          <w:b/>
          <w:u w:val="single"/>
        </w:rPr>
        <w:t>CASE: Marshall v. Southern Railway</w:t>
      </w:r>
    </w:p>
    <w:p w:rsidR="008C31A1" w:rsidRPr="00B20165" w:rsidRDefault="008C31A1" w:rsidP="008C31A1">
      <w:pPr>
        <w:pStyle w:val="ListParagraph"/>
        <w:numPr>
          <w:ilvl w:val="2"/>
          <w:numId w:val="5"/>
        </w:numPr>
        <w:rPr>
          <w:b/>
          <w:i/>
        </w:rPr>
      </w:pPr>
      <w:r w:rsidRPr="00B20165">
        <w:rPr>
          <w:b/>
          <w:i/>
        </w:rPr>
        <w:t>Purpose: Illustrates plaintiff’s contributory negligence</w:t>
      </w:r>
    </w:p>
    <w:p w:rsidR="00C26B19" w:rsidRDefault="00C26B19" w:rsidP="008C31A1">
      <w:pPr>
        <w:pStyle w:val="ListParagraph"/>
        <w:numPr>
          <w:ilvl w:val="2"/>
          <w:numId w:val="5"/>
        </w:numPr>
      </w:pPr>
      <w:r>
        <w:t>COURTS: Motion for non-suit held</w:t>
      </w:r>
    </w:p>
    <w:p w:rsidR="008C31A1" w:rsidRDefault="008C31A1" w:rsidP="008C31A1">
      <w:pPr>
        <w:pStyle w:val="ListParagraph"/>
        <w:numPr>
          <w:ilvl w:val="2"/>
          <w:numId w:val="5"/>
        </w:numPr>
      </w:pPr>
      <w:r>
        <w:t>ISSUE: does the operator of a vehicle have the right to sue for his negligence?</w:t>
      </w:r>
    </w:p>
    <w:p w:rsidR="008C31A1" w:rsidRDefault="008C31A1" w:rsidP="008C31A1">
      <w:pPr>
        <w:pStyle w:val="ListParagraph"/>
        <w:numPr>
          <w:ilvl w:val="2"/>
          <w:numId w:val="5"/>
        </w:numPr>
      </w:pPr>
      <w:r>
        <w:t>RULE: It is incumbent upon the operator of a vehicle to keep a reasonable lookout for other vehicles.</w:t>
      </w:r>
    </w:p>
    <w:p w:rsidR="008C31A1" w:rsidRPr="00B20165" w:rsidRDefault="008C31A1" w:rsidP="008C31A1">
      <w:pPr>
        <w:pStyle w:val="ListParagraph"/>
        <w:numPr>
          <w:ilvl w:val="1"/>
          <w:numId w:val="5"/>
        </w:numPr>
        <w:rPr>
          <w:b/>
          <w:u w:val="single"/>
        </w:rPr>
      </w:pPr>
      <w:r w:rsidRPr="00B20165">
        <w:rPr>
          <w:b/>
          <w:u w:val="single"/>
        </w:rPr>
        <w:t>CASE: Chaffin v. Brame</w:t>
      </w:r>
    </w:p>
    <w:p w:rsidR="008C31A1" w:rsidRPr="00B20165" w:rsidRDefault="008C31A1" w:rsidP="008C31A1">
      <w:pPr>
        <w:pStyle w:val="ListParagraph"/>
        <w:numPr>
          <w:ilvl w:val="2"/>
          <w:numId w:val="5"/>
        </w:numPr>
        <w:rPr>
          <w:b/>
          <w:i/>
        </w:rPr>
      </w:pPr>
      <w:r w:rsidRPr="00B20165">
        <w:rPr>
          <w:b/>
          <w:i/>
        </w:rPr>
        <w:t>Purpose: Contributory negligence</w:t>
      </w:r>
    </w:p>
    <w:p w:rsidR="00C26B19" w:rsidRDefault="00C26B19" w:rsidP="008C31A1">
      <w:pPr>
        <w:pStyle w:val="ListParagraph"/>
        <w:numPr>
          <w:ilvl w:val="2"/>
          <w:numId w:val="5"/>
        </w:numPr>
      </w:pPr>
      <w:r>
        <w:t>COURTS: Jury returned for the plaintiff</w:t>
      </w:r>
    </w:p>
    <w:p w:rsidR="008C31A1" w:rsidRDefault="008C31A1" w:rsidP="008C31A1">
      <w:pPr>
        <w:pStyle w:val="ListParagraph"/>
        <w:numPr>
          <w:ilvl w:val="2"/>
          <w:numId w:val="5"/>
        </w:numPr>
      </w:pPr>
      <w:r>
        <w:t>Facts: Car driven at night runs into an unlit truck</w:t>
      </w:r>
    </w:p>
    <w:p w:rsidR="008C31A1" w:rsidRDefault="008C31A1" w:rsidP="008C31A1">
      <w:pPr>
        <w:pStyle w:val="ListParagraph"/>
        <w:numPr>
          <w:ilvl w:val="2"/>
          <w:numId w:val="5"/>
        </w:numPr>
      </w:pPr>
      <w:r>
        <w:t>ISSUE: Is the plaintiff guilty of contributory negligence?</w:t>
      </w:r>
    </w:p>
    <w:p w:rsidR="008C31A1" w:rsidRDefault="008C31A1" w:rsidP="008C31A1">
      <w:pPr>
        <w:pStyle w:val="ListParagraph"/>
        <w:numPr>
          <w:ilvl w:val="2"/>
          <w:numId w:val="5"/>
        </w:numPr>
      </w:pPr>
      <w:r>
        <w:t>RULE: Once the reasonable person standard is affirmed then the plaintiff’s role can be determined.</w:t>
      </w:r>
    </w:p>
    <w:p w:rsidR="008C31A1" w:rsidRPr="00B20165" w:rsidRDefault="008C31A1" w:rsidP="008C31A1">
      <w:pPr>
        <w:pStyle w:val="ListParagraph"/>
        <w:numPr>
          <w:ilvl w:val="1"/>
          <w:numId w:val="5"/>
        </w:numPr>
        <w:rPr>
          <w:b/>
          <w:u w:val="single"/>
        </w:rPr>
      </w:pPr>
      <w:r w:rsidRPr="00B20165">
        <w:rPr>
          <w:b/>
          <w:u w:val="single"/>
        </w:rPr>
        <w:t>CASE: Martin v. Hertzog</w:t>
      </w:r>
    </w:p>
    <w:p w:rsidR="008C31A1" w:rsidRPr="00B20165" w:rsidRDefault="008C31A1" w:rsidP="008C31A1">
      <w:pPr>
        <w:pStyle w:val="ListParagraph"/>
        <w:numPr>
          <w:ilvl w:val="2"/>
          <w:numId w:val="5"/>
        </w:numPr>
        <w:rPr>
          <w:b/>
          <w:i/>
        </w:rPr>
      </w:pPr>
      <w:r w:rsidRPr="00B20165">
        <w:rPr>
          <w:b/>
          <w:i/>
        </w:rPr>
        <w:t>Purpose: illustrate negligence per se</w:t>
      </w:r>
    </w:p>
    <w:p w:rsidR="008C31A1" w:rsidRDefault="008C31A1" w:rsidP="008C31A1">
      <w:pPr>
        <w:pStyle w:val="ListParagraph"/>
        <w:numPr>
          <w:ilvl w:val="2"/>
          <w:numId w:val="5"/>
        </w:numPr>
      </w:pPr>
      <w:r>
        <w:t>Facts: Vehicle runs into unlit buggy</w:t>
      </w:r>
    </w:p>
    <w:p w:rsidR="008C31A1" w:rsidRDefault="008C31A1" w:rsidP="008C31A1">
      <w:pPr>
        <w:pStyle w:val="ListParagraph"/>
        <w:numPr>
          <w:ilvl w:val="2"/>
          <w:numId w:val="5"/>
        </w:numPr>
      </w:pPr>
      <w:r>
        <w:t>ISSUE: Was the plaintiff guilty of negligence, contributory negligence, or culpable?</w:t>
      </w:r>
    </w:p>
    <w:p w:rsidR="008C31A1" w:rsidRDefault="008C31A1" w:rsidP="008C31A1">
      <w:pPr>
        <w:pStyle w:val="ListParagraph"/>
        <w:numPr>
          <w:ilvl w:val="2"/>
          <w:numId w:val="5"/>
        </w:numPr>
      </w:pPr>
      <w:r>
        <w:t>RULE: An act is negligent if it violates a rule or statute – “negligence per se”</w:t>
      </w:r>
    </w:p>
    <w:p w:rsidR="00DA3323" w:rsidRDefault="00DA3323" w:rsidP="00B20165">
      <w:pPr>
        <w:pStyle w:val="ListParagraph"/>
        <w:numPr>
          <w:ilvl w:val="1"/>
          <w:numId w:val="5"/>
        </w:numPr>
      </w:pPr>
      <w:r>
        <w:lastRenderedPageBreak/>
        <w:t>Negligence per se</w:t>
      </w:r>
    </w:p>
    <w:p w:rsidR="00B20165" w:rsidRDefault="00D1282E" w:rsidP="00DA3323">
      <w:pPr>
        <w:pStyle w:val="ListParagraph"/>
        <w:numPr>
          <w:ilvl w:val="2"/>
          <w:numId w:val="5"/>
        </w:numPr>
      </w:pPr>
      <w:r>
        <w:t>The</w:t>
      </w:r>
      <w:r w:rsidR="00DA3323">
        <w:t xml:space="preserve"> </w:t>
      </w:r>
      <w:r>
        <w:t>violation</w:t>
      </w:r>
      <w:r w:rsidR="00DA3323">
        <w:t xml:space="preserve"> of the statute – even through the statute does not say this – actually determines the actor’s negligence.</w:t>
      </w:r>
    </w:p>
    <w:p w:rsidR="00DA3323" w:rsidRDefault="00DA3323" w:rsidP="00DA3323">
      <w:pPr>
        <w:pStyle w:val="ListParagraph"/>
        <w:numPr>
          <w:ilvl w:val="2"/>
          <w:numId w:val="5"/>
        </w:numPr>
      </w:pPr>
      <w:r>
        <w:t>The statute supplants the usual common law standard of care, and violation of the statute establishes breach.</w:t>
      </w:r>
    </w:p>
    <w:p w:rsidR="00C26B19" w:rsidRDefault="00C26B19" w:rsidP="00C26B19">
      <w:pPr>
        <w:pStyle w:val="ListParagraph"/>
        <w:numPr>
          <w:ilvl w:val="1"/>
          <w:numId w:val="5"/>
        </w:numPr>
      </w:pPr>
      <w:r>
        <w:t>FROM CLASS:</w:t>
      </w:r>
    </w:p>
    <w:p w:rsidR="00C26B19" w:rsidRDefault="00C26B19" w:rsidP="00C26B19">
      <w:pPr>
        <w:pStyle w:val="ListParagraph"/>
        <w:numPr>
          <w:ilvl w:val="2"/>
          <w:numId w:val="5"/>
        </w:numPr>
      </w:pPr>
      <w:r>
        <w:t>Negligence per se – when applied it supplants the common law and establishes the breach</w:t>
      </w:r>
    </w:p>
    <w:p w:rsidR="00C26B19" w:rsidRDefault="002672B7" w:rsidP="00C26B19">
      <w:pPr>
        <w:pStyle w:val="ListParagraph"/>
        <w:numPr>
          <w:ilvl w:val="2"/>
          <w:numId w:val="5"/>
        </w:numPr>
      </w:pPr>
      <w:r>
        <w:t>DUTY</w:t>
      </w:r>
    </w:p>
    <w:p w:rsidR="002672B7" w:rsidRDefault="002672B7" w:rsidP="002672B7">
      <w:pPr>
        <w:pStyle w:val="ListParagraph"/>
        <w:numPr>
          <w:ilvl w:val="3"/>
          <w:numId w:val="5"/>
        </w:numPr>
      </w:pPr>
      <w:r>
        <w:t>Common Law -&gt; Reasonable Person Standard</w:t>
      </w:r>
    </w:p>
    <w:p w:rsidR="002672B7" w:rsidRDefault="002672B7" w:rsidP="002672B7">
      <w:pPr>
        <w:pStyle w:val="ListParagraph"/>
        <w:numPr>
          <w:ilvl w:val="3"/>
          <w:numId w:val="5"/>
        </w:numPr>
      </w:pPr>
      <w:r>
        <w:t>Negligence per se -&gt; Statute</w:t>
      </w:r>
    </w:p>
    <w:p w:rsidR="007215B8" w:rsidRDefault="007215B8" w:rsidP="007215B8">
      <w:pPr>
        <w:pStyle w:val="ListParagraph"/>
        <w:numPr>
          <w:ilvl w:val="2"/>
          <w:numId w:val="5"/>
        </w:numPr>
      </w:pPr>
      <w:r>
        <w:t xml:space="preserve">Violation of Criminal Statute (or administrative code, </w:t>
      </w:r>
      <w:proofErr w:type="spellStart"/>
      <w:r>
        <w:t>etc</w:t>
      </w:r>
      <w:proofErr w:type="spellEnd"/>
      <w:r>
        <w:t>)</w:t>
      </w:r>
    </w:p>
    <w:p w:rsidR="007215B8" w:rsidRDefault="007215B8" w:rsidP="007215B8">
      <w:pPr>
        <w:pStyle w:val="ListParagraph"/>
        <w:numPr>
          <w:ilvl w:val="3"/>
          <w:numId w:val="5"/>
        </w:numPr>
      </w:pPr>
      <w:r>
        <w:t>Statute protects plaintiff’s class</w:t>
      </w:r>
    </w:p>
    <w:p w:rsidR="007215B8" w:rsidRDefault="007215B8" w:rsidP="007215B8">
      <w:pPr>
        <w:pStyle w:val="ListParagraph"/>
        <w:numPr>
          <w:ilvl w:val="3"/>
          <w:numId w:val="5"/>
        </w:numPr>
      </w:pPr>
      <w:r>
        <w:t>Statute prevents plaintiff’s type of injury</w:t>
      </w:r>
    </w:p>
    <w:p w:rsidR="00DA3323" w:rsidRPr="00F723F7" w:rsidRDefault="00DA3323" w:rsidP="00DA3323">
      <w:pPr>
        <w:pStyle w:val="ListParagraph"/>
        <w:numPr>
          <w:ilvl w:val="1"/>
          <w:numId w:val="5"/>
        </w:numPr>
        <w:rPr>
          <w:b/>
          <w:u w:val="single"/>
        </w:rPr>
      </w:pPr>
      <w:r w:rsidRPr="00F723F7">
        <w:rPr>
          <w:b/>
          <w:u w:val="single"/>
        </w:rPr>
        <w:t>CASE: O’Guin v Bingham County</w:t>
      </w:r>
    </w:p>
    <w:p w:rsidR="00DA3323" w:rsidRPr="00F723F7" w:rsidRDefault="00DA3323" w:rsidP="00DA3323">
      <w:pPr>
        <w:pStyle w:val="ListParagraph"/>
        <w:numPr>
          <w:ilvl w:val="2"/>
          <w:numId w:val="5"/>
        </w:numPr>
        <w:rPr>
          <w:b/>
          <w:i/>
        </w:rPr>
      </w:pPr>
      <w:r w:rsidRPr="00F723F7">
        <w:rPr>
          <w:b/>
          <w:i/>
        </w:rPr>
        <w:t>Purpose: negligence per se</w:t>
      </w:r>
    </w:p>
    <w:p w:rsidR="00DA3323" w:rsidRDefault="00DA3323" w:rsidP="00DA3323">
      <w:pPr>
        <w:pStyle w:val="ListParagraph"/>
        <w:numPr>
          <w:ilvl w:val="2"/>
          <w:numId w:val="5"/>
        </w:numPr>
      </w:pPr>
      <w:r>
        <w:t>Facts: two boys killed in a landfill, is it negligence per se</w:t>
      </w:r>
    </w:p>
    <w:p w:rsidR="00DA3323" w:rsidRDefault="00DA3323" w:rsidP="00DA3323">
      <w:pPr>
        <w:pStyle w:val="ListParagraph"/>
        <w:numPr>
          <w:ilvl w:val="2"/>
          <w:numId w:val="5"/>
        </w:numPr>
      </w:pPr>
      <w:r>
        <w:t>Rule: Negligence per se through the violation of statute is to conclusively</w:t>
      </w:r>
      <w:r w:rsidR="00F723F7">
        <w:t xml:space="preserve"> </w:t>
      </w:r>
      <w:r>
        <w:t>establish the first two elements of a cause of action</w:t>
      </w:r>
    </w:p>
    <w:p w:rsidR="00DA3323" w:rsidRDefault="00DA3323" w:rsidP="00DA3323">
      <w:pPr>
        <w:pStyle w:val="ListParagraph"/>
        <w:numPr>
          <w:ilvl w:val="3"/>
          <w:numId w:val="5"/>
        </w:numPr>
      </w:pPr>
      <w:r>
        <w:t>Takes away: “The defendant owed the plaintiff a legal duty”</w:t>
      </w:r>
    </w:p>
    <w:p w:rsidR="00DA3323" w:rsidRDefault="00DA3323" w:rsidP="00DA3323">
      <w:pPr>
        <w:pStyle w:val="ListParagraph"/>
        <w:numPr>
          <w:ilvl w:val="3"/>
          <w:numId w:val="5"/>
        </w:numPr>
      </w:pPr>
      <w:r>
        <w:t>Takes away: “Defendants breach of that duty”</w:t>
      </w:r>
    </w:p>
    <w:p w:rsidR="00DA3323" w:rsidRDefault="00DA3323" w:rsidP="00DA3323">
      <w:pPr>
        <w:pStyle w:val="ListParagraph"/>
        <w:numPr>
          <w:ilvl w:val="2"/>
          <w:numId w:val="5"/>
        </w:numPr>
      </w:pPr>
      <w:r>
        <w:t>Must meet these elements:</w:t>
      </w:r>
    </w:p>
    <w:p w:rsidR="00DA3323" w:rsidRDefault="00DA3323" w:rsidP="00DA3323">
      <w:pPr>
        <w:pStyle w:val="ListParagraph"/>
        <w:numPr>
          <w:ilvl w:val="3"/>
          <w:numId w:val="5"/>
        </w:numPr>
      </w:pPr>
      <w:r>
        <w:t>Statute must define the required standards of conduct</w:t>
      </w:r>
    </w:p>
    <w:p w:rsidR="00DA3323" w:rsidRDefault="00DA3323" w:rsidP="00DA3323">
      <w:pPr>
        <w:pStyle w:val="ListParagraph"/>
        <w:numPr>
          <w:ilvl w:val="3"/>
          <w:numId w:val="5"/>
        </w:numPr>
      </w:pPr>
      <w:r>
        <w:t>Statute must intent to prevent the type of harm the defendant’s act or omission caused</w:t>
      </w:r>
    </w:p>
    <w:p w:rsidR="00DA3323" w:rsidRDefault="00DA3323" w:rsidP="00DA3323">
      <w:pPr>
        <w:pStyle w:val="ListParagraph"/>
        <w:numPr>
          <w:ilvl w:val="3"/>
          <w:numId w:val="5"/>
        </w:numPr>
      </w:pPr>
      <w:r>
        <w:t>Plaintiff must be a member of the class of persons the statute or regulation is designed to protect</w:t>
      </w:r>
    </w:p>
    <w:p w:rsidR="00DA3323" w:rsidRDefault="00DA3323" w:rsidP="00DA3323">
      <w:pPr>
        <w:pStyle w:val="ListParagraph"/>
        <w:numPr>
          <w:ilvl w:val="3"/>
          <w:numId w:val="5"/>
        </w:numPr>
      </w:pPr>
      <w:r>
        <w:t>The violation must have been the proximate cause of the injury</w:t>
      </w:r>
    </w:p>
    <w:p w:rsidR="00DA3323" w:rsidRDefault="006D16A0" w:rsidP="006D16A0">
      <w:pPr>
        <w:pStyle w:val="ListParagraph"/>
        <w:numPr>
          <w:ilvl w:val="1"/>
          <w:numId w:val="5"/>
        </w:numPr>
      </w:pPr>
      <w:r>
        <w:t>Negligence per se</w:t>
      </w:r>
    </w:p>
    <w:p w:rsidR="006D16A0" w:rsidRDefault="006D16A0" w:rsidP="006D16A0">
      <w:pPr>
        <w:pStyle w:val="ListParagraph"/>
        <w:numPr>
          <w:ilvl w:val="2"/>
          <w:numId w:val="5"/>
        </w:numPr>
      </w:pPr>
      <w:r>
        <w:t xml:space="preserve">Arises from a </w:t>
      </w:r>
      <w:r w:rsidR="00D1282E">
        <w:t>tortfeasor</w:t>
      </w:r>
      <w:r>
        <w:t xml:space="preserve"> failure to exercise due care in violation of a statute designed to protect a class of persons, of which the injured person is a member, from the type of injury sustained.</w:t>
      </w:r>
    </w:p>
    <w:p w:rsidR="00F723F7" w:rsidRPr="00157D3B" w:rsidRDefault="00F723F7" w:rsidP="00F723F7">
      <w:pPr>
        <w:pStyle w:val="ListParagraph"/>
        <w:numPr>
          <w:ilvl w:val="1"/>
          <w:numId w:val="5"/>
        </w:numPr>
        <w:rPr>
          <w:b/>
          <w:u w:val="single"/>
        </w:rPr>
      </w:pPr>
      <w:r w:rsidRPr="00157D3B">
        <w:rPr>
          <w:b/>
          <w:u w:val="single"/>
        </w:rPr>
        <w:t>CASE: Impson v Structural Metals</w:t>
      </w:r>
    </w:p>
    <w:p w:rsidR="00F723F7" w:rsidRPr="00157D3B" w:rsidRDefault="00F723F7" w:rsidP="00F723F7">
      <w:pPr>
        <w:pStyle w:val="ListParagraph"/>
        <w:numPr>
          <w:ilvl w:val="2"/>
          <w:numId w:val="5"/>
        </w:numPr>
        <w:rPr>
          <w:b/>
          <w:i/>
        </w:rPr>
      </w:pPr>
      <w:r w:rsidRPr="00157D3B">
        <w:rPr>
          <w:b/>
          <w:i/>
        </w:rPr>
        <w:t>Purpose: illustrates excuse or justification to negligence</w:t>
      </w:r>
    </w:p>
    <w:p w:rsidR="00F723F7" w:rsidRDefault="00A93B48" w:rsidP="00F723F7">
      <w:pPr>
        <w:pStyle w:val="ListParagraph"/>
        <w:numPr>
          <w:ilvl w:val="2"/>
          <w:numId w:val="5"/>
        </w:numPr>
      </w:pPr>
      <w:r>
        <w:t>FACTS: Defendant tried to pass a car at an intersection in violation of law but gave reasons</w:t>
      </w:r>
    </w:p>
    <w:p w:rsidR="00A93B48" w:rsidRDefault="00A93B48" w:rsidP="00F723F7">
      <w:pPr>
        <w:pStyle w:val="ListParagraph"/>
        <w:numPr>
          <w:ilvl w:val="2"/>
          <w:numId w:val="5"/>
        </w:numPr>
      </w:pPr>
      <w:r>
        <w:t>ISSUE: What excuses or justifications are legally acceptable?</w:t>
      </w:r>
    </w:p>
    <w:p w:rsidR="00A93B48" w:rsidRDefault="00A93B48" w:rsidP="00F723F7">
      <w:pPr>
        <w:pStyle w:val="ListParagraph"/>
        <w:numPr>
          <w:ilvl w:val="2"/>
          <w:numId w:val="5"/>
        </w:numPr>
      </w:pPr>
      <w:r>
        <w:t xml:space="preserve">RULE: </w:t>
      </w:r>
      <w:r w:rsidR="00D1282E">
        <w:t>Excused</w:t>
      </w:r>
      <w:r>
        <w:t xml:space="preserve"> violation of a legislation enactment is NOT negligence if:</w:t>
      </w:r>
    </w:p>
    <w:p w:rsidR="00A93B48" w:rsidRDefault="00A93B48" w:rsidP="00A93B48">
      <w:pPr>
        <w:pStyle w:val="ListParagraph"/>
        <w:numPr>
          <w:ilvl w:val="3"/>
          <w:numId w:val="5"/>
        </w:numPr>
      </w:pPr>
      <w:r>
        <w:t>The violation is reasonable in light of a the actor’s childhood, physical disability, or physical incapacitation</w:t>
      </w:r>
    </w:p>
    <w:p w:rsidR="00A93B48" w:rsidRDefault="00A93B48" w:rsidP="00A93B48">
      <w:pPr>
        <w:pStyle w:val="ListParagraph"/>
        <w:numPr>
          <w:ilvl w:val="3"/>
          <w:numId w:val="5"/>
        </w:numPr>
      </w:pPr>
      <w:r>
        <w:t>The actor exercises reasonable care in attempting to comply with the statute</w:t>
      </w:r>
    </w:p>
    <w:p w:rsidR="00A93B48" w:rsidRDefault="00A93B48" w:rsidP="00A93B48">
      <w:pPr>
        <w:pStyle w:val="ListParagraph"/>
        <w:numPr>
          <w:ilvl w:val="3"/>
          <w:numId w:val="5"/>
        </w:numPr>
      </w:pPr>
      <w:r>
        <w:t xml:space="preserve">The actor neither knows nor should know </w:t>
      </w:r>
      <w:r w:rsidR="00D1282E">
        <w:t>of</w:t>
      </w:r>
      <w:r>
        <w:t xml:space="preserve"> the factual circumstances that render the statute applicable</w:t>
      </w:r>
    </w:p>
    <w:p w:rsidR="00A93B48" w:rsidRDefault="00A93B48" w:rsidP="00A93B48">
      <w:pPr>
        <w:pStyle w:val="ListParagraph"/>
        <w:numPr>
          <w:ilvl w:val="3"/>
          <w:numId w:val="5"/>
        </w:numPr>
      </w:pPr>
      <w:r>
        <w:t>The actor’s violation is due the confusing presentation of the statute to the public</w:t>
      </w:r>
    </w:p>
    <w:p w:rsidR="00116AFB" w:rsidRDefault="00A93B48" w:rsidP="00246083">
      <w:pPr>
        <w:pStyle w:val="ListParagraph"/>
        <w:numPr>
          <w:ilvl w:val="3"/>
          <w:numId w:val="5"/>
        </w:numPr>
      </w:pPr>
      <w:r>
        <w:lastRenderedPageBreak/>
        <w:t xml:space="preserve">The </w:t>
      </w:r>
      <w:r w:rsidR="00D1282E">
        <w:t>actor’s</w:t>
      </w:r>
      <w:r>
        <w:t xml:space="preserve"> </w:t>
      </w:r>
      <w:r w:rsidR="00D1282E">
        <w:t>compliance</w:t>
      </w:r>
      <w:r>
        <w:t xml:space="preserve"> with the statute would have involved greater risk of physical harm to the actor or others than noncompliance.</w:t>
      </w:r>
    </w:p>
    <w:sectPr w:rsidR="00116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91146"/>
    <w:multiLevelType w:val="hybridMultilevel"/>
    <w:tmpl w:val="8934F4AA"/>
    <w:lvl w:ilvl="0" w:tplc="8594F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837D1"/>
    <w:multiLevelType w:val="multilevel"/>
    <w:tmpl w:val="D5885536"/>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rPr>
    </w:lvl>
    <w:lvl w:ilvl="2">
      <w:start w:val="4"/>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6B9758C"/>
    <w:multiLevelType w:val="multilevel"/>
    <w:tmpl w:val="9D9CD28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47C33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97925F3"/>
    <w:multiLevelType w:val="hybridMultilevel"/>
    <w:tmpl w:val="477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1A3E08"/>
    <w:multiLevelType w:val="hybridMultilevel"/>
    <w:tmpl w:val="1E8AEDCC"/>
    <w:lvl w:ilvl="0" w:tplc="1F648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83"/>
    <w:rsid w:val="00001B85"/>
    <w:rsid w:val="00005C55"/>
    <w:rsid w:val="000074D4"/>
    <w:rsid w:val="0000792B"/>
    <w:rsid w:val="00007CD9"/>
    <w:rsid w:val="00014494"/>
    <w:rsid w:val="00014D15"/>
    <w:rsid w:val="00023376"/>
    <w:rsid w:val="00032B0E"/>
    <w:rsid w:val="00033A2A"/>
    <w:rsid w:val="00034787"/>
    <w:rsid w:val="00040E46"/>
    <w:rsid w:val="0004489F"/>
    <w:rsid w:val="000457BB"/>
    <w:rsid w:val="00051AAE"/>
    <w:rsid w:val="00056A63"/>
    <w:rsid w:val="00064E83"/>
    <w:rsid w:val="00070942"/>
    <w:rsid w:val="000719A7"/>
    <w:rsid w:val="0007342F"/>
    <w:rsid w:val="000751CE"/>
    <w:rsid w:val="00080D27"/>
    <w:rsid w:val="0008160B"/>
    <w:rsid w:val="000850B7"/>
    <w:rsid w:val="000872DC"/>
    <w:rsid w:val="00087FD6"/>
    <w:rsid w:val="00096C2B"/>
    <w:rsid w:val="000B5344"/>
    <w:rsid w:val="000C1703"/>
    <w:rsid w:val="000C2D69"/>
    <w:rsid w:val="000E6087"/>
    <w:rsid w:val="000F3C6F"/>
    <w:rsid w:val="000F484D"/>
    <w:rsid w:val="001014A2"/>
    <w:rsid w:val="001067FC"/>
    <w:rsid w:val="0011321F"/>
    <w:rsid w:val="00114103"/>
    <w:rsid w:val="00115880"/>
    <w:rsid w:val="00116AFB"/>
    <w:rsid w:val="00116EF0"/>
    <w:rsid w:val="001213AE"/>
    <w:rsid w:val="00121F23"/>
    <w:rsid w:val="00124A54"/>
    <w:rsid w:val="0012644F"/>
    <w:rsid w:val="00126C7C"/>
    <w:rsid w:val="00130DF0"/>
    <w:rsid w:val="00137613"/>
    <w:rsid w:val="001402FB"/>
    <w:rsid w:val="00157D3B"/>
    <w:rsid w:val="001609ED"/>
    <w:rsid w:val="00165F92"/>
    <w:rsid w:val="00167B49"/>
    <w:rsid w:val="0017399F"/>
    <w:rsid w:val="00175193"/>
    <w:rsid w:val="00175B6E"/>
    <w:rsid w:val="00183546"/>
    <w:rsid w:val="00184516"/>
    <w:rsid w:val="00190A3A"/>
    <w:rsid w:val="00192E8A"/>
    <w:rsid w:val="0019513F"/>
    <w:rsid w:val="00195CF7"/>
    <w:rsid w:val="00195FB5"/>
    <w:rsid w:val="001A11B4"/>
    <w:rsid w:val="001A3BA2"/>
    <w:rsid w:val="001A3D0C"/>
    <w:rsid w:val="001A7D1D"/>
    <w:rsid w:val="001B0188"/>
    <w:rsid w:val="001B11EE"/>
    <w:rsid w:val="001B50AF"/>
    <w:rsid w:val="001B5B34"/>
    <w:rsid w:val="001C27CB"/>
    <w:rsid w:val="001C33C3"/>
    <w:rsid w:val="001C6B59"/>
    <w:rsid w:val="001D1501"/>
    <w:rsid w:val="001D76B5"/>
    <w:rsid w:val="001E1DE6"/>
    <w:rsid w:val="001F0D94"/>
    <w:rsid w:val="001F4FC0"/>
    <w:rsid w:val="002012EB"/>
    <w:rsid w:val="00201493"/>
    <w:rsid w:val="00202B99"/>
    <w:rsid w:val="00207E92"/>
    <w:rsid w:val="00211B3B"/>
    <w:rsid w:val="0021588E"/>
    <w:rsid w:val="00216521"/>
    <w:rsid w:val="00220AFD"/>
    <w:rsid w:val="00220E05"/>
    <w:rsid w:val="002263BE"/>
    <w:rsid w:val="00230295"/>
    <w:rsid w:val="00235466"/>
    <w:rsid w:val="002428A5"/>
    <w:rsid w:val="00243FAF"/>
    <w:rsid w:val="00246083"/>
    <w:rsid w:val="002521D7"/>
    <w:rsid w:val="002527C0"/>
    <w:rsid w:val="00256C5B"/>
    <w:rsid w:val="002672B7"/>
    <w:rsid w:val="00267677"/>
    <w:rsid w:val="00270DB5"/>
    <w:rsid w:val="00276377"/>
    <w:rsid w:val="0028098A"/>
    <w:rsid w:val="002A2282"/>
    <w:rsid w:val="002A390C"/>
    <w:rsid w:val="002A55E8"/>
    <w:rsid w:val="002B1AB0"/>
    <w:rsid w:val="002B5C3A"/>
    <w:rsid w:val="002C708A"/>
    <w:rsid w:val="002C7742"/>
    <w:rsid w:val="002D05E8"/>
    <w:rsid w:val="002D2A0C"/>
    <w:rsid w:val="002F4AB5"/>
    <w:rsid w:val="002F5B28"/>
    <w:rsid w:val="002F7BD6"/>
    <w:rsid w:val="00303862"/>
    <w:rsid w:val="003043A7"/>
    <w:rsid w:val="003149FB"/>
    <w:rsid w:val="0032281C"/>
    <w:rsid w:val="00337CA9"/>
    <w:rsid w:val="0034008B"/>
    <w:rsid w:val="00345E17"/>
    <w:rsid w:val="00352B2D"/>
    <w:rsid w:val="00354CF2"/>
    <w:rsid w:val="00360F0E"/>
    <w:rsid w:val="003613BF"/>
    <w:rsid w:val="003619A2"/>
    <w:rsid w:val="003664F2"/>
    <w:rsid w:val="00372093"/>
    <w:rsid w:val="00375B1A"/>
    <w:rsid w:val="003859FE"/>
    <w:rsid w:val="00385E57"/>
    <w:rsid w:val="00386154"/>
    <w:rsid w:val="00387B4B"/>
    <w:rsid w:val="00387D92"/>
    <w:rsid w:val="00390FB2"/>
    <w:rsid w:val="00390FC1"/>
    <w:rsid w:val="0039298E"/>
    <w:rsid w:val="00394C10"/>
    <w:rsid w:val="003A34A1"/>
    <w:rsid w:val="003A4F7F"/>
    <w:rsid w:val="003A6DF9"/>
    <w:rsid w:val="003B2441"/>
    <w:rsid w:val="003B2AEE"/>
    <w:rsid w:val="003B464C"/>
    <w:rsid w:val="003B4F5E"/>
    <w:rsid w:val="003C3809"/>
    <w:rsid w:val="003C5D23"/>
    <w:rsid w:val="003C72D9"/>
    <w:rsid w:val="003D4C51"/>
    <w:rsid w:val="003D6B2B"/>
    <w:rsid w:val="003D6D3B"/>
    <w:rsid w:val="003D715C"/>
    <w:rsid w:val="003D7E8C"/>
    <w:rsid w:val="003F10BF"/>
    <w:rsid w:val="003F1207"/>
    <w:rsid w:val="003F1F2D"/>
    <w:rsid w:val="004060FB"/>
    <w:rsid w:val="0041236F"/>
    <w:rsid w:val="00412536"/>
    <w:rsid w:val="004215E7"/>
    <w:rsid w:val="0042239D"/>
    <w:rsid w:val="004238C2"/>
    <w:rsid w:val="00425308"/>
    <w:rsid w:val="0043172E"/>
    <w:rsid w:val="00433489"/>
    <w:rsid w:val="00436C76"/>
    <w:rsid w:val="004447E6"/>
    <w:rsid w:val="004503A7"/>
    <w:rsid w:val="00451F8D"/>
    <w:rsid w:val="004526B5"/>
    <w:rsid w:val="00456C3F"/>
    <w:rsid w:val="00465EAB"/>
    <w:rsid w:val="00471583"/>
    <w:rsid w:val="00472437"/>
    <w:rsid w:val="004835AC"/>
    <w:rsid w:val="00483FB5"/>
    <w:rsid w:val="0048552C"/>
    <w:rsid w:val="004908EC"/>
    <w:rsid w:val="00491C37"/>
    <w:rsid w:val="00491FC6"/>
    <w:rsid w:val="00495E29"/>
    <w:rsid w:val="004A3F09"/>
    <w:rsid w:val="004C3728"/>
    <w:rsid w:val="004C410F"/>
    <w:rsid w:val="004C4F9A"/>
    <w:rsid w:val="004E3EE4"/>
    <w:rsid w:val="004E3F1A"/>
    <w:rsid w:val="004E4373"/>
    <w:rsid w:val="004F2053"/>
    <w:rsid w:val="004F6865"/>
    <w:rsid w:val="005035CC"/>
    <w:rsid w:val="00512851"/>
    <w:rsid w:val="00523865"/>
    <w:rsid w:val="005239CC"/>
    <w:rsid w:val="005246CC"/>
    <w:rsid w:val="00524853"/>
    <w:rsid w:val="00526F27"/>
    <w:rsid w:val="0053188C"/>
    <w:rsid w:val="00552B95"/>
    <w:rsid w:val="00554C36"/>
    <w:rsid w:val="005569D9"/>
    <w:rsid w:val="00572DD6"/>
    <w:rsid w:val="005734F1"/>
    <w:rsid w:val="005766E1"/>
    <w:rsid w:val="00576A12"/>
    <w:rsid w:val="005828E7"/>
    <w:rsid w:val="005852A3"/>
    <w:rsid w:val="005900E7"/>
    <w:rsid w:val="00592521"/>
    <w:rsid w:val="005A019E"/>
    <w:rsid w:val="005A0707"/>
    <w:rsid w:val="005A0B05"/>
    <w:rsid w:val="005A0DD7"/>
    <w:rsid w:val="005A5411"/>
    <w:rsid w:val="005A74E0"/>
    <w:rsid w:val="005B31D1"/>
    <w:rsid w:val="005B73A3"/>
    <w:rsid w:val="005C3F0A"/>
    <w:rsid w:val="005C6E1E"/>
    <w:rsid w:val="005C7CCD"/>
    <w:rsid w:val="005D24B7"/>
    <w:rsid w:val="005D4B0F"/>
    <w:rsid w:val="005D50E6"/>
    <w:rsid w:val="005D66AB"/>
    <w:rsid w:val="005D7000"/>
    <w:rsid w:val="005E033E"/>
    <w:rsid w:val="005E0F99"/>
    <w:rsid w:val="005E2CDA"/>
    <w:rsid w:val="005E7017"/>
    <w:rsid w:val="005E71C4"/>
    <w:rsid w:val="005F2170"/>
    <w:rsid w:val="005F6E74"/>
    <w:rsid w:val="00600D17"/>
    <w:rsid w:val="00601012"/>
    <w:rsid w:val="0060211A"/>
    <w:rsid w:val="00612D42"/>
    <w:rsid w:val="006141E1"/>
    <w:rsid w:val="006235EF"/>
    <w:rsid w:val="00637F49"/>
    <w:rsid w:val="006402EF"/>
    <w:rsid w:val="00660786"/>
    <w:rsid w:val="006618A6"/>
    <w:rsid w:val="0066352D"/>
    <w:rsid w:val="00672898"/>
    <w:rsid w:val="00676AB8"/>
    <w:rsid w:val="0068461B"/>
    <w:rsid w:val="006852A2"/>
    <w:rsid w:val="00690FB1"/>
    <w:rsid w:val="006925E6"/>
    <w:rsid w:val="0069732A"/>
    <w:rsid w:val="00697EF4"/>
    <w:rsid w:val="006A00C0"/>
    <w:rsid w:val="006A10D9"/>
    <w:rsid w:val="006A5EB7"/>
    <w:rsid w:val="006B041E"/>
    <w:rsid w:val="006B5EF5"/>
    <w:rsid w:val="006C7278"/>
    <w:rsid w:val="006D0A57"/>
    <w:rsid w:val="006D16A0"/>
    <w:rsid w:val="006D1F7C"/>
    <w:rsid w:val="006D3DCF"/>
    <w:rsid w:val="006E020D"/>
    <w:rsid w:val="006E4BAA"/>
    <w:rsid w:val="006F4DE0"/>
    <w:rsid w:val="006F64AF"/>
    <w:rsid w:val="007041B6"/>
    <w:rsid w:val="00704A1D"/>
    <w:rsid w:val="00704C05"/>
    <w:rsid w:val="00707C1C"/>
    <w:rsid w:val="007143D2"/>
    <w:rsid w:val="00717C44"/>
    <w:rsid w:val="007213BE"/>
    <w:rsid w:val="007215B8"/>
    <w:rsid w:val="0072200B"/>
    <w:rsid w:val="0072376B"/>
    <w:rsid w:val="00725736"/>
    <w:rsid w:val="00755429"/>
    <w:rsid w:val="00764724"/>
    <w:rsid w:val="007707BA"/>
    <w:rsid w:val="00773B44"/>
    <w:rsid w:val="007743D0"/>
    <w:rsid w:val="00796AE2"/>
    <w:rsid w:val="007A38ED"/>
    <w:rsid w:val="007A5266"/>
    <w:rsid w:val="007A62B1"/>
    <w:rsid w:val="007B3C0E"/>
    <w:rsid w:val="007B4159"/>
    <w:rsid w:val="007B433D"/>
    <w:rsid w:val="007B4492"/>
    <w:rsid w:val="007B4A00"/>
    <w:rsid w:val="007C5000"/>
    <w:rsid w:val="007D35B3"/>
    <w:rsid w:val="007D3D36"/>
    <w:rsid w:val="007D46CB"/>
    <w:rsid w:val="007D663D"/>
    <w:rsid w:val="007D6BE1"/>
    <w:rsid w:val="007D7CAE"/>
    <w:rsid w:val="007E22C4"/>
    <w:rsid w:val="007E2591"/>
    <w:rsid w:val="007E5CE1"/>
    <w:rsid w:val="007E78D3"/>
    <w:rsid w:val="007F5D42"/>
    <w:rsid w:val="007F6C6E"/>
    <w:rsid w:val="007F731A"/>
    <w:rsid w:val="008009BB"/>
    <w:rsid w:val="00803D37"/>
    <w:rsid w:val="0080461D"/>
    <w:rsid w:val="00805912"/>
    <w:rsid w:val="008074DB"/>
    <w:rsid w:val="00811B7F"/>
    <w:rsid w:val="00812C5B"/>
    <w:rsid w:val="00816E12"/>
    <w:rsid w:val="008173BF"/>
    <w:rsid w:val="00826B40"/>
    <w:rsid w:val="00831E2D"/>
    <w:rsid w:val="00835AB4"/>
    <w:rsid w:val="008444CF"/>
    <w:rsid w:val="008507FB"/>
    <w:rsid w:val="00851F82"/>
    <w:rsid w:val="00854186"/>
    <w:rsid w:val="00854CBD"/>
    <w:rsid w:val="00866890"/>
    <w:rsid w:val="00870274"/>
    <w:rsid w:val="008704D6"/>
    <w:rsid w:val="00873F56"/>
    <w:rsid w:val="008759AD"/>
    <w:rsid w:val="00875BC2"/>
    <w:rsid w:val="00877588"/>
    <w:rsid w:val="00877F3B"/>
    <w:rsid w:val="008826F1"/>
    <w:rsid w:val="008919BE"/>
    <w:rsid w:val="0089398E"/>
    <w:rsid w:val="008A174E"/>
    <w:rsid w:val="008A31F2"/>
    <w:rsid w:val="008B78B7"/>
    <w:rsid w:val="008C31A1"/>
    <w:rsid w:val="008D26BF"/>
    <w:rsid w:val="008D36AA"/>
    <w:rsid w:val="008D4198"/>
    <w:rsid w:val="008D7118"/>
    <w:rsid w:val="008E2BA0"/>
    <w:rsid w:val="008E4933"/>
    <w:rsid w:val="008F72FF"/>
    <w:rsid w:val="0090433E"/>
    <w:rsid w:val="0091403E"/>
    <w:rsid w:val="009175BC"/>
    <w:rsid w:val="00920BB8"/>
    <w:rsid w:val="00927B1C"/>
    <w:rsid w:val="0093245D"/>
    <w:rsid w:val="00933265"/>
    <w:rsid w:val="00933DFA"/>
    <w:rsid w:val="00936770"/>
    <w:rsid w:val="00944873"/>
    <w:rsid w:val="009459E6"/>
    <w:rsid w:val="009507A7"/>
    <w:rsid w:val="009575AD"/>
    <w:rsid w:val="0096196E"/>
    <w:rsid w:val="00963559"/>
    <w:rsid w:val="00971077"/>
    <w:rsid w:val="00972937"/>
    <w:rsid w:val="00983709"/>
    <w:rsid w:val="00984B79"/>
    <w:rsid w:val="00984BFF"/>
    <w:rsid w:val="009860BC"/>
    <w:rsid w:val="00987A70"/>
    <w:rsid w:val="00991722"/>
    <w:rsid w:val="00992529"/>
    <w:rsid w:val="00995606"/>
    <w:rsid w:val="009A3CA7"/>
    <w:rsid w:val="009A3E6C"/>
    <w:rsid w:val="009A50E1"/>
    <w:rsid w:val="009B20AE"/>
    <w:rsid w:val="009B5321"/>
    <w:rsid w:val="009B79F5"/>
    <w:rsid w:val="009C444E"/>
    <w:rsid w:val="009D01BE"/>
    <w:rsid w:val="009D6CDE"/>
    <w:rsid w:val="009E2329"/>
    <w:rsid w:val="009F2254"/>
    <w:rsid w:val="009F544C"/>
    <w:rsid w:val="009F6512"/>
    <w:rsid w:val="00A000B5"/>
    <w:rsid w:val="00A031F1"/>
    <w:rsid w:val="00A12974"/>
    <w:rsid w:val="00A14CBD"/>
    <w:rsid w:val="00A170CC"/>
    <w:rsid w:val="00A172E5"/>
    <w:rsid w:val="00A1734E"/>
    <w:rsid w:val="00A20982"/>
    <w:rsid w:val="00A212F1"/>
    <w:rsid w:val="00A215F3"/>
    <w:rsid w:val="00A2430B"/>
    <w:rsid w:val="00A24802"/>
    <w:rsid w:val="00A252AC"/>
    <w:rsid w:val="00A329A7"/>
    <w:rsid w:val="00A369C5"/>
    <w:rsid w:val="00A409A2"/>
    <w:rsid w:val="00A40B92"/>
    <w:rsid w:val="00A46A12"/>
    <w:rsid w:val="00A53171"/>
    <w:rsid w:val="00A64C80"/>
    <w:rsid w:val="00A66740"/>
    <w:rsid w:val="00A72331"/>
    <w:rsid w:val="00A73618"/>
    <w:rsid w:val="00A75116"/>
    <w:rsid w:val="00A75BEE"/>
    <w:rsid w:val="00A829A3"/>
    <w:rsid w:val="00A8375F"/>
    <w:rsid w:val="00A93B48"/>
    <w:rsid w:val="00A96384"/>
    <w:rsid w:val="00AA0426"/>
    <w:rsid w:val="00AA6C71"/>
    <w:rsid w:val="00AB417A"/>
    <w:rsid w:val="00AB4FAB"/>
    <w:rsid w:val="00AB5377"/>
    <w:rsid w:val="00AC6867"/>
    <w:rsid w:val="00AD4E2A"/>
    <w:rsid w:val="00AD508C"/>
    <w:rsid w:val="00AE3E16"/>
    <w:rsid w:val="00AE4E8F"/>
    <w:rsid w:val="00AF29E0"/>
    <w:rsid w:val="00AF7E2C"/>
    <w:rsid w:val="00B016D2"/>
    <w:rsid w:val="00B04C36"/>
    <w:rsid w:val="00B101FA"/>
    <w:rsid w:val="00B118C5"/>
    <w:rsid w:val="00B120E4"/>
    <w:rsid w:val="00B14222"/>
    <w:rsid w:val="00B17071"/>
    <w:rsid w:val="00B1783B"/>
    <w:rsid w:val="00B20165"/>
    <w:rsid w:val="00B218DE"/>
    <w:rsid w:val="00B22F73"/>
    <w:rsid w:val="00B27F30"/>
    <w:rsid w:val="00B3201C"/>
    <w:rsid w:val="00B36292"/>
    <w:rsid w:val="00B53CF7"/>
    <w:rsid w:val="00B60FAB"/>
    <w:rsid w:val="00B62C85"/>
    <w:rsid w:val="00B641B5"/>
    <w:rsid w:val="00B674F5"/>
    <w:rsid w:val="00B70F90"/>
    <w:rsid w:val="00B73F5D"/>
    <w:rsid w:val="00B74B5F"/>
    <w:rsid w:val="00B77F15"/>
    <w:rsid w:val="00B86560"/>
    <w:rsid w:val="00B91C7F"/>
    <w:rsid w:val="00B97BA7"/>
    <w:rsid w:val="00BA7A1B"/>
    <w:rsid w:val="00BC3A52"/>
    <w:rsid w:val="00BC7E76"/>
    <w:rsid w:val="00BD59A5"/>
    <w:rsid w:val="00BE03FA"/>
    <w:rsid w:val="00BE60B9"/>
    <w:rsid w:val="00C01065"/>
    <w:rsid w:val="00C013C1"/>
    <w:rsid w:val="00C01B66"/>
    <w:rsid w:val="00C05B07"/>
    <w:rsid w:val="00C070A2"/>
    <w:rsid w:val="00C2354E"/>
    <w:rsid w:val="00C26B19"/>
    <w:rsid w:val="00C32012"/>
    <w:rsid w:val="00C32E53"/>
    <w:rsid w:val="00C37685"/>
    <w:rsid w:val="00C42549"/>
    <w:rsid w:val="00C62DE3"/>
    <w:rsid w:val="00C6381A"/>
    <w:rsid w:val="00C67D84"/>
    <w:rsid w:val="00C74EB2"/>
    <w:rsid w:val="00C777A7"/>
    <w:rsid w:val="00C80828"/>
    <w:rsid w:val="00C81FBB"/>
    <w:rsid w:val="00C828AA"/>
    <w:rsid w:val="00CB4E0D"/>
    <w:rsid w:val="00CC6C68"/>
    <w:rsid w:val="00CC6E4E"/>
    <w:rsid w:val="00CD04D4"/>
    <w:rsid w:val="00CD21D1"/>
    <w:rsid w:val="00CD2524"/>
    <w:rsid w:val="00CE0A5F"/>
    <w:rsid w:val="00CE283F"/>
    <w:rsid w:val="00CE44B5"/>
    <w:rsid w:val="00CE671E"/>
    <w:rsid w:val="00CF20DF"/>
    <w:rsid w:val="00CF2D8F"/>
    <w:rsid w:val="00CF7DA7"/>
    <w:rsid w:val="00D00524"/>
    <w:rsid w:val="00D017EB"/>
    <w:rsid w:val="00D076E8"/>
    <w:rsid w:val="00D077B3"/>
    <w:rsid w:val="00D1282E"/>
    <w:rsid w:val="00D20F7C"/>
    <w:rsid w:val="00D24CD6"/>
    <w:rsid w:val="00D35337"/>
    <w:rsid w:val="00D42780"/>
    <w:rsid w:val="00D46E8D"/>
    <w:rsid w:val="00D50744"/>
    <w:rsid w:val="00D516F2"/>
    <w:rsid w:val="00D54515"/>
    <w:rsid w:val="00D54D22"/>
    <w:rsid w:val="00D54EA0"/>
    <w:rsid w:val="00D56A10"/>
    <w:rsid w:val="00D56B18"/>
    <w:rsid w:val="00D5766D"/>
    <w:rsid w:val="00D579EC"/>
    <w:rsid w:val="00D63719"/>
    <w:rsid w:val="00D64C7A"/>
    <w:rsid w:val="00D652F4"/>
    <w:rsid w:val="00D70ABD"/>
    <w:rsid w:val="00D70AE3"/>
    <w:rsid w:val="00D75A46"/>
    <w:rsid w:val="00D80CC3"/>
    <w:rsid w:val="00D82777"/>
    <w:rsid w:val="00D86078"/>
    <w:rsid w:val="00D87D2D"/>
    <w:rsid w:val="00D96C04"/>
    <w:rsid w:val="00DA3323"/>
    <w:rsid w:val="00DA5F8D"/>
    <w:rsid w:val="00DA72BD"/>
    <w:rsid w:val="00DB57D8"/>
    <w:rsid w:val="00DC7E0F"/>
    <w:rsid w:val="00DD54E4"/>
    <w:rsid w:val="00DD5A11"/>
    <w:rsid w:val="00DE0F1C"/>
    <w:rsid w:val="00DE23DA"/>
    <w:rsid w:val="00DE7EC0"/>
    <w:rsid w:val="00DF20F2"/>
    <w:rsid w:val="00DF6FD4"/>
    <w:rsid w:val="00DF7BF4"/>
    <w:rsid w:val="00E02FF3"/>
    <w:rsid w:val="00E04CA5"/>
    <w:rsid w:val="00E12372"/>
    <w:rsid w:val="00E14A52"/>
    <w:rsid w:val="00E15CBF"/>
    <w:rsid w:val="00E2194C"/>
    <w:rsid w:val="00E2220E"/>
    <w:rsid w:val="00E31059"/>
    <w:rsid w:val="00E33DF3"/>
    <w:rsid w:val="00E3475B"/>
    <w:rsid w:val="00E3611B"/>
    <w:rsid w:val="00E36EC9"/>
    <w:rsid w:val="00E415BF"/>
    <w:rsid w:val="00E41B29"/>
    <w:rsid w:val="00E41BDA"/>
    <w:rsid w:val="00E434ED"/>
    <w:rsid w:val="00E53342"/>
    <w:rsid w:val="00E5411B"/>
    <w:rsid w:val="00E74A3B"/>
    <w:rsid w:val="00E8166B"/>
    <w:rsid w:val="00E81FDC"/>
    <w:rsid w:val="00E8224F"/>
    <w:rsid w:val="00E840CF"/>
    <w:rsid w:val="00E840FF"/>
    <w:rsid w:val="00E843F9"/>
    <w:rsid w:val="00E86958"/>
    <w:rsid w:val="00E90124"/>
    <w:rsid w:val="00E90A15"/>
    <w:rsid w:val="00E94C29"/>
    <w:rsid w:val="00E94FE5"/>
    <w:rsid w:val="00E95756"/>
    <w:rsid w:val="00EA4AB7"/>
    <w:rsid w:val="00EB233F"/>
    <w:rsid w:val="00EB3222"/>
    <w:rsid w:val="00EB4451"/>
    <w:rsid w:val="00EB4FAD"/>
    <w:rsid w:val="00EB5586"/>
    <w:rsid w:val="00EB5F55"/>
    <w:rsid w:val="00EC240C"/>
    <w:rsid w:val="00EE6131"/>
    <w:rsid w:val="00EF11C0"/>
    <w:rsid w:val="00EF249F"/>
    <w:rsid w:val="00F00CEC"/>
    <w:rsid w:val="00F01718"/>
    <w:rsid w:val="00F0658F"/>
    <w:rsid w:val="00F06FDE"/>
    <w:rsid w:val="00F10649"/>
    <w:rsid w:val="00F17D52"/>
    <w:rsid w:val="00F17DEE"/>
    <w:rsid w:val="00F2269E"/>
    <w:rsid w:val="00F26245"/>
    <w:rsid w:val="00F30F62"/>
    <w:rsid w:val="00F316E1"/>
    <w:rsid w:val="00F31C7D"/>
    <w:rsid w:val="00F34DAE"/>
    <w:rsid w:val="00F35244"/>
    <w:rsid w:val="00F3654F"/>
    <w:rsid w:val="00F50DBC"/>
    <w:rsid w:val="00F54A31"/>
    <w:rsid w:val="00F5705C"/>
    <w:rsid w:val="00F66E2D"/>
    <w:rsid w:val="00F71AEE"/>
    <w:rsid w:val="00F723F7"/>
    <w:rsid w:val="00F72A71"/>
    <w:rsid w:val="00F7464E"/>
    <w:rsid w:val="00F757A6"/>
    <w:rsid w:val="00F764E7"/>
    <w:rsid w:val="00F84FEB"/>
    <w:rsid w:val="00F86CE3"/>
    <w:rsid w:val="00FA237C"/>
    <w:rsid w:val="00FB200A"/>
    <w:rsid w:val="00FC373B"/>
    <w:rsid w:val="00FD1D0A"/>
    <w:rsid w:val="00FD3B0F"/>
    <w:rsid w:val="00FE0BAD"/>
    <w:rsid w:val="00FE0C16"/>
    <w:rsid w:val="00FE2087"/>
    <w:rsid w:val="00FE339C"/>
    <w:rsid w:val="00FE4571"/>
    <w:rsid w:val="00FE694F"/>
    <w:rsid w:val="00FF0739"/>
    <w:rsid w:val="00FF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DCC52-DA84-4A06-A806-1D2F8BB9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083"/>
    <w:pPr>
      <w:ind w:left="720"/>
      <w:contextualSpacing/>
    </w:pPr>
  </w:style>
  <w:style w:type="character" w:customStyle="1" w:styleId="apple-converted-space">
    <w:name w:val="apple-converted-space"/>
    <w:basedOn w:val="DefaultParagraphFont"/>
    <w:rsid w:val="0003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Nelson</dc:creator>
  <cp:lastModifiedBy>John Nelson</cp:lastModifiedBy>
  <cp:revision>23</cp:revision>
  <dcterms:created xsi:type="dcterms:W3CDTF">2013-09-25T18:12:00Z</dcterms:created>
  <dcterms:modified xsi:type="dcterms:W3CDTF">2013-10-05T14:04:00Z</dcterms:modified>
</cp:coreProperties>
</file>